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6" w:type="dxa"/>
        <w:tblInd w:w="108" w:type="dxa"/>
        <w:tblLook w:val="01E0" w:firstRow="1" w:lastRow="1" w:firstColumn="1" w:lastColumn="1" w:noHBand="0" w:noVBand="0"/>
      </w:tblPr>
      <w:tblGrid>
        <w:gridCol w:w="2276"/>
        <w:gridCol w:w="2384"/>
        <w:gridCol w:w="1186"/>
        <w:gridCol w:w="4820"/>
      </w:tblGrid>
      <w:tr w:rsidR="004A10A8" w:rsidRPr="006F02A3" w:rsidTr="000521BA">
        <w:trPr>
          <w:trHeight w:val="1618"/>
        </w:trPr>
        <w:tc>
          <w:tcPr>
            <w:tcW w:w="2276" w:type="dxa"/>
          </w:tcPr>
          <w:p w:rsidR="004A10A8" w:rsidRPr="006F02A3" w:rsidRDefault="004A10A8" w:rsidP="00CE43A2">
            <w:pPr>
              <w:jc w:val="both"/>
              <w:rPr>
                <w:sz w:val="28"/>
                <w:szCs w:val="28"/>
                <w:vertAlign w:val="subscript"/>
              </w:rPr>
            </w:pPr>
            <w:r w:rsidRPr="006F02A3">
              <w:rPr>
                <w:rStyle w:val="rvts15"/>
              </w:rPr>
              <w:t xml:space="preserve">                                                 </w:t>
            </w:r>
          </w:p>
        </w:tc>
        <w:tc>
          <w:tcPr>
            <w:tcW w:w="2384" w:type="dxa"/>
          </w:tcPr>
          <w:p w:rsidR="004A10A8" w:rsidRPr="006F02A3" w:rsidRDefault="004A10A8" w:rsidP="003F4BD6">
            <w:pPr>
              <w:jc w:val="both"/>
              <w:rPr>
                <w:sz w:val="28"/>
                <w:szCs w:val="28"/>
              </w:rPr>
            </w:pPr>
          </w:p>
        </w:tc>
        <w:tc>
          <w:tcPr>
            <w:tcW w:w="1186" w:type="dxa"/>
          </w:tcPr>
          <w:p w:rsidR="004A10A8" w:rsidRPr="006F02A3" w:rsidRDefault="004A10A8" w:rsidP="003F4BD6">
            <w:pPr>
              <w:jc w:val="both"/>
              <w:rPr>
                <w:sz w:val="28"/>
                <w:szCs w:val="28"/>
              </w:rPr>
            </w:pPr>
          </w:p>
        </w:tc>
        <w:tc>
          <w:tcPr>
            <w:tcW w:w="4820" w:type="dxa"/>
          </w:tcPr>
          <w:p w:rsidR="004A10A8" w:rsidRPr="006F02A3" w:rsidRDefault="004A10A8" w:rsidP="003F4BD6">
            <w:pPr>
              <w:ind w:right="252"/>
              <w:jc w:val="both"/>
              <w:rPr>
                <w:sz w:val="28"/>
                <w:szCs w:val="28"/>
              </w:rPr>
            </w:pPr>
            <w:r w:rsidRPr="006F02A3">
              <w:rPr>
                <w:sz w:val="28"/>
                <w:szCs w:val="28"/>
              </w:rPr>
              <w:t xml:space="preserve">                                        Додаток </w:t>
            </w:r>
            <w:r w:rsidR="00C32198" w:rsidRPr="006F02A3">
              <w:rPr>
                <w:sz w:val="28"/>
                <w:szCs w:val="28"/>
              </w:rPr>
              <w:t>2</w:t>
            </w:r>
          </w:p>
          <w:p w:rsidR="004A10A8" w:rsidRPr="006F02A3" w:rsidRDefault="004A10A8" w:rsidP="003F4BD6">
            <w:pPr>
              <w:jc w:val="both"/>
              <w:rPr>
                <w:sz w:val="28"/>
                <w:szCs w:val="28"/>
              </w:rPr>
            </w:pPr>
            <w:r w:rsidRPr="006F02A3">
              <w:rPr>
                <w:sz w:val="28"/>
                <w:szCs w:val="28"/>
              </w:rPr>
              <w:t>ЗАТВЕРДЖЕНО</w:t>
            </w:r>
          </w:p>
          <w:p w:rsidR="004A10A8" w:rsidRPr="006F02A3" w:rsidRDefault="004A10A8" w:rsidP="00C33052">
            <w:pPr>
              <w:ind w:right="322"/>
              <w:jc w:val="both"/>
              <w:rPr>
                <w:sz w:val="28"/>
                <w:szCs w:val="28"/>
              </w:rPr>
            </w:pPr>
            <w:r w:rsidRPr="006F02A3">
              <w:rPr>
                <w:sz w:val="28"/>
                <w:szCs w:val="28"/>
              </w:rPr>
              <w:t>наказом Державної</w:t>
            </w:r>
            <w:r w:rsidR="00C32198" w:rsidRPr="006F02A3">
              <w:rPr>
                <w:sz w:val="28"/>
                <w:szCs w:val="28"/>
              </w:rPr>
              <w:t xml:space="preserve"> екологічної інспекції</w:t>
            </w:r>
            <w:r w:rsidRPr="006F02A3">
              <w:rPr>
                <w:sz w:val="28"/>
                <w:szCs w:val="28"/>
              </w:rPr>
              <w:t xml:space="preserve"> </w:t>
            </w:r>
            <w:r w:rsidR="00C32198" w:rsidRPr="006F02A3">
              <w:rPr>
                <w:sz w:val="28"/>
                <w:szCs w:val="28"/>
              </w:rPr>
              <w:t>у Тернопільській області</w:t>
            </w:r>
            <w:r w:rsidRPr="006F02A3">
              <w:rPr>
                <w:sz w:val="28"/>
                <w:szCs w:val="28"/>
              </w:rPr>
              <w:t xml:space="preserve"> </w:t>
            </w:r>
          </w:p>
          <w:p w:rsidR="004A10A8" w:rsidRPr="006F02A3" w:rsidRDefault="004A10A8" w:rsidP="002F7C44">
            <w:pPr>
              <w:pStyle w:val="rvps7"/>
              <w:spacing w:before="0" w:beforeAutospacing="0" w:after="0" w:afterAutospacing="0"/>
              <w:jc w:val="both"/>
              <w:rPr>
                <w:sz w:val="28"/>
                <w:szCs w:val="28"/>
              </w:rPr>
            </w:pPr>
            <w:r w:rsidRPr="006F02A3">
              <w:rPr>
                <w:rStyle w:val="rvts15"/>
                <w:sz w:val="28"/>
                <w:szCs w:val="28"/>
              </w:rPr>
              <w:t>від</w:t>
            </w:r>
            <w:r w:rsidR="007677CE" w:rsidRPr="006F02A3">
              <w:rPr>
                <w:rStyle w:val="rvts15"/>
                <w:sz w:val="28"/>
                <w:szCs w:val="28"/>
              </w:rPr>
              <w:t xml:space="preserve"> </w:t>
            </w:r>
            <w:r w:rsidR="00292AB0" w:rsidRPr="006F02A3">
              <w:rPr>
                <w:rStyle w:val="rvts15"/>
                <w:sz w:val="28"/>
                <w:szCs w:val="28"/>
              </w:rPr>
              <w:t xml:space="preserve"> </w:t>
            </w:r>
            <w:r w:rsidR="002F7C44" w:rsidRPr="002F7C44">
              <w:rPr>
                <w:rStyle w:val="rvts15"/>
                <w:sz w:val="28"/>
                <w:szCs w:val="28"/>
                <w:u w:val="single"/>
              </w:rPr>
              <w:t>06</w:t>
            </w:r>
            <w:r w:rsidR="00E61288">
              <w:rPr>
                <w:rStyle w:val="rvts15"/>
                <w:sz w:val="28"/>
                <w:szCs w:val="28"/>
              </w:rPr>
              <w:t xml:space="preserve"> </w:t>
            </w:r>
            <w:r w:rsidR="002F7C44" w:rsidRPr="002F7C44">
              <w:rPr>
                <w:rStyle w:val="rvts15"/>
                <w:sz w:val="28"/>
                <w:szCs w:val="28"/>
                <w:u w:val="single"/>
              </w:rPr>
              <w:t>вересня</w:t>
            </w:r>
            <w:r w:rsidR="00E61288">
              <w:rPr>
                <w:rStyle w:val="rvts15"/>
                <w:sz w:val="28"/>
                <w:szCs w:val="28"/>
              </w:rPr>
              <w:t xml:space="preserve"> 2021</w:t>
            </w:r>
            <w:r w:rsidR="00C33052" w:rsidRPr="006F02A3">
              <w:rPr>
                <w:rStyle w:val="rvts15"/>
                <w:sz w:val="28"/>
                <w:szCs w:val="28"/>
              </w:rPr>
              <w:t xml:space="preserve"> </w:t>
            </w:r>
            <w:r w:rsidRPr="006F02A3">
              <w:rPr>
                <w:rStyle w:val="rvts15"/>
                <w:sz w:val="28"/>
                <w:szCs w:val="28"/>
              </w:rPr>
              <w:t>№</w:t>
            </w:r>
            <w:r w:rsidR="00DF5B00" w:rsidRPr="006F02A3">
              <w:rPr>
                <w:rStyle w:val="rvts15"/>
                <w:sz w:val="28"/>
                <w:szCs w:val="28"/>
              </w:rPr>
              <w:t xml:space="preserve"> </w:t>
            </w:r>
            <w:r w:rsidR="002F7C44" w:rsidRPr="002F7C44">
              <w:rPr>
                <w:rStyle w:val="rvts15"/>
                <w:sz w:val="28"/>
                <w:szCs w:val="28"/>
                <w:u w:val="single"/>
              </w:rPr>
              <w:t>169-О</w:t>
            </w:r>
          </w:p>
        </w:tc>
      </w:tr>
    </w:tbl>
    <w:p w:rsidR="00660E2F" w:rsidRPr="006F02A3" w:rsidRDefault="00660E2F" w:rsidP="004A10A8">
      <w:pPr>
        <w:jc w:val="center"/>
        <w:rPr>
          <w:sz w:val="16"/>
          <w:szCs w:val="16"/>
        </w:rPr>
      </w:pPr>
    </w:p>
    <w:p w:rsidR="004A10A8" w:rsidRPr="00C02BEA" w:rsidRDefault="004A10A8" w:rsidP="004A10A8">
      <w:pPr>
        <w:jc w:val="center"/>
        <w:rPr>
          <w:b/>
          <w:sz w:val="28"/>
          <w:szCs w:val="28"/>
        </w:rPr>
      </w:pPr>
      <w:r w:rsidRPr="00C02BEA">
        <w:rPr>
          <w:b/>
          <w:sz w:val="28"/>
          <w:szCs w:val="28"/>
        </w:rPr>
        <w:t xml:space="preserve"> УМОВИ </w:t>
      </w:r>
    </w:p>
    <w:p w:rsidR="003B6E85" w:rsidRPr="00C02BEA" w:rsidRDefault="008E3F0D" w:rsidP="000521BA">
      <w:pPr>
        <w:shd w:val="clear" w:color="auto" w:fill="FFFFFF"/>
        <w:ind w:left="126" w:right="104"/>
        <w:jc w:val="center"/>
        <w:textAlignment w:val="baseline"/>
        <w:rPr>
          <w:b/>
          <w:sz w:val="28"/>
          <w:szCs w:val="28"/>
        </w:rPr>
      </w:pPr>
      <w:r w:rsidRPr="00C02BEA">
        <w:rPr>
          <w:b/>
          <w:sz w:val="28"/>
          <w:szCs w:val="28"/>
        </w:rPr>
        <w:t xml:space="preserve">проведення </w:t>
      </w:r>
      <w:r w:rsidRPr="00C02BEA">
        <w:rPr>
          <w:rFonts w:eastAsia="Times New Roman"/>
          <w:b/>
          <w:sz w:val="28"/>
          <w:szCs w:val="28"/>
        </w:rPr>
        <w:t xml:space="preserve">конкурсу на </w:t>
      </w:r>
      <w:r w:rsidRPr="00C02BEA">
        <w:rPr>
          <w:rFonts w:eastAsia="Times New Roman"/>
          <w:b/>
          <w:snapToGrid w:val="0"/>
          <w:sz w:val="28"/>
          <w:szCs w:val="28"/>
        </w:rPr>
        <w:t xml:space="preserve">зайняття </w:t>
      </w:r>
      <w:r w:rsidR="00100A1C" w:rsidRPr="00C02BEA">
        <w:rPr>
          <w:rFonts w:eastAsia="Times New Roman"/>
          <w:b/>
          <w:snapToGrid w:val="0"/>
          <w:sz w:val="28"/>
          <w:szCs w:val="28"/>
        </w:rPr>
        <w:t xml:space="preserve">вакантної </w:t>
      </w:r>
      <w:r w:rsidRPr="00C02BEA">
        <w:rPr>
          <w:rFonts w:eastAsia="Times New Roman"/>
          <w:b/>
          <w:snapToGrid w:val="0"/>
          <w:sz w:val="28"/>
          <w:szCs w:val="28"/>
        </w:rPr>
        <w:t>посади державної служби категорії “</w:t>
      </w:r>
      <w:r w:rsidR="00100A1C" w:rsidRPr="00C02BEA">
        <w:rPr>
          <w:rFonts w:eastAsia="Times New Roman"/>
          <w:b/>
          <w:snapToGrid w:val="0"/>
          <w:sz w:val="28"/>
          <w:szCs w:val="28"/>
        </w:rPr>
        <w:t>Б</w:t>
      </w:r>
      <w:r w:rsidRPr="00C02BEA">
        <w:rPr>
          <w:rFonts w:eastAsia="Times New Roman"/>
          <w:b/>
          <w:snapToGrid w:val="0"/>
          <w:sz w:val="28"/>
          <w:szCs w:val="28"/>
        </w:rPr>
        <w:t>” –</w:t>
      </w:r>
      <w:r w:rsidR="003B6E85" w:rsidRPr="00C02BEA">
        <w:rPr>
          <w:rFonts w:eastAsia="Times New Roman"/>
          <w:b/>
          <w:snapToGrid w:val="0"/>
          <w:sz w:val="28"/>
          <w:szCs w:val="28"/>
        </w:rPr>
        <w:t xml:space="preserve"> </w:t>
      </w:r>
      <w:r w:rsidR="00292AB0" w:rsidRPr="00C02BEA">
        <w:rPr>
          <w:rFonts w:eastAsia="Times New Roman"/>
          <w:b/>
          <w:snapToGrid w:val="0"/>
          <w:sz w:val="28"/>
          <w:szCs w:val="28"/>
        </w:rPr>
        <w:t xml:space="preserve"> завідувача сектору </w:t>
      </w:r>
      <w:r w:rsidR="00C32198" w:rsidRPr="00C02BEA">
        <w:rPr>
          <w:rFonts w:eastAsia="Times New Roman"/>
          <w:b/>
          <w:snapToGrid w:val="0"/>
          <w:sz w:val="28"/>
          <w:szCs w:val="28"/>
        </w:rPr>
        <w:t>управління персоналом</w:t>
      </w:r>
    </w:p>
    <w:p w:rsidR="004A10A8" w:rsidRPr="006F02A3" w:rsidRDefault="004A10A8" w:rsidP="004A10A8">
      <w:pPr>
        <w:jc w:val="center"/>
        <w:rPr>
          <w:sz w:val="16"/>
          <w:szCs w:val="16"/>
        </w:rPr>
      </w:pPr>
      <w:bookmarkStart w:id="0" w:name="_GoBack"/>
      <w:bookmarkEnd w:id="0"/>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3"/>
        <w:gridCol w:w="3164"/>
        <w:gridCol w:w="6941"/>
      </w:tblGrid>
      <w:tr w:rsidR="005556CB" w:rsidRPr="006F02A3" w:rsidTr="00D91928">
        <w:tc>
          <w:tcPr>
            <w:tcW w:w="10628" w:type="dxa"/>
            <w:gridSpan w:val="3"/>
            <w:vAlign w:val="center"/>
          </w:tcPr>
          <w:p w:rsidR="004A10A8" w:rsidRPr="00C67A70" w:rsidRDefault="004A10A8" w:rsidP="003F4BD6">
            <w:pPr>
              <w:spacing w:before="100" w:beforeAutospacing="1" w:after="100" w:afterAutospacing="1"/>
              <w:jc w:val="center"/>
              <w:rPr>
                <w:b/>
                <w:sz w:val="28"/>
                <w:szCs w:val="28"/>
              </w:rPr>
            </w:pPr>
            <w:r w:rsidRPr="00C67A70">
              <w:rPr>
                <w:b/>
                <w:sz w:val="26"/>
                <w:szCs w:val="26"/>
              </w:rPr>
              <w:t xml:space="preserve"> </w:t>
            </w:r>
            <w:r w:rsidRPr="00C67A70">
              <w:rPr>
                <w:b/>
                <w:sz w:val="28"/>
                <w:szCs w:val="28"/>
              </w:rPr>
              <w:t>Загальні умови</w:t>
            </w:r>
          </w:p>
        </w:tc>
      </w:tr>
      <w:tr w:rsidR="005556CB" w:rsidRPr="006F02A3" w:rsidTr="00D91928">
        <w:tc>
          <w:tcPr>
            <w:tcW w:w="3687" w:type="dxa"/>
            <w:gridSpan w:val="2"/>
          </w:tcPr>
          <w:p w:rsidR="002523DB" w:rsidRPr="006F02A3" w:rsidRDefault="002523DB" w:rsidP="002523DB">
            <w:pPr>
              <w:spacing w:before="100" w:beforeAutospacing="1" w:after="100" w:afterAutospacing="1"/>
              <w:ind w:left="118"/>
              <w:rPr>
                <w:sz w:val="28"/>
                <w:szCs w:val="28"/>
              </w:rPr>
            </w:pPr>
            <w:r w:rsidRPr="006F02A3">
              <w:rPr>
                <w:sz w:val="28"/>
                <w:szCs w:val="28"/>
              </w:rPr>
              <w:t xml:space="preserve">Посадові обов’язки </w:t>
            </w:r>
          </w:p>
        </w:tc>
        <w:tc>
          <w:tcPr>
            <w:tcW w:w="6941" w:type="dxa"/>
            <w:shd w:val="clear" w:color="auto" w:fill="FFFFFF"/>
          </w:tcPr>
          <w:p w:rsidR="00D70D4F" w:rsidRPr="006F02A3" w:rsidRDefault="00D70D4F" w:rsidP="00C32198">
            <w:pPr>
              <w:ind w:left="122" w:right="176"/>
              <w:jc w:val="both"/>
              <w:rPr>
                <w:rFonts w:eastAsia="Times New Roman"/>
                <w:color w:val="000000"/>
                <w:sz w:val="28"/>
                <w:szCs w:val="28"/>
              </w:rPr>
            </w:pPr>
            <w:r w:rsidRPr="006F02A3">
              <w:rPr>
                <w:rFonts w:eastAsia="Times New Roman"/>
                <w:sz w:val="28"/>
                <w:szCs w:val="28"/>
                <w:shd w:val="clear" w:color="auto" w:fill="FFFFFF"/>
              </w:rPr>
              <w:t>-</w:t>
            </w:r>
            <w:r w:rsidRPr="006F02A3">
              <w:rPr>
                <w:rFonts w:eastAsia="Times New Roman"/>
                <w:color w:val="000000"/>
                <w:sz w:val="28"/>
                <w:szCs w:val="28"/>
              </w:rPr>
              <w:t xml:space="preserve"> </w:t>
            </w:r>
            <w:r w:rsidR="00C32198" w:rsidRPr="006F02A3">
              <w:rPr>
                <w:rFonts w:eastAsia="Times New Roman"/>
                <w:color w:val="000000"/>
                <w:sz w:val="28"/>
                <w:szCs w:val="28"/>
              </w:rPr>
              <w:t xml:space="preserve">Забезпечує відповідно </w:t>
            </w:r>
            <w:r w:rsidR="00F05C5D">
              <w:rPr>
                <w:rFonts w:eastAsia="Times New Roman"/>
                <w:color w:val="000000"/>
                <w:sz w:val="28"/>
                <w:szCs w:val="28"/>
              </w:rPr>
              <w:t>до своєї компетенції виконання с</w:t>
            </w:r>
            <w:r w:rsidR="00C32198" w:rsidRPr="006F02A3">
              <w:rPr>
                <w:rFonts w:eastAsia="Times New Roman"/>
                <w:color w:val="000000"/>
                <w:sz w:val="28"/>
                <w:szCs w:val="28"/>
              </w:rPr>
              <w:t>ектором актів та доручень Президента України, Верховної Ради України, Кабінету Міністрів України, Міністерства захисту довкілля та природних ресурсів України та керівництва Держекоінспекції України</w:t>
            </w:r>
            <w:r w:rsidRPr="006F02A3">
              <w:rPr>
                <w:rFonts w:eastAsia="Times New Roman"/>
                <w:color w:val="000000"/>
                <w:sz w:val="28"/>
                <w:szCs w:val="28"/>
              </w:rPr>
              <w:t>;</w:t>
            </w:r>
          </w:p>
          <w:p w:rsidR="00D70D4F" w:rsidRPr="006F02A3" w:rsidRDefault="00D70D4F" w:rsidP="00D70D4F">
            <w:pPr>
              <w:ind w:left="122" w:right="176"/>
              <w:jc w:val="both"/>
              <w:rPr>
                <w:rFonts w:eastAsia="Times New Roman"/>
                <w:color w:val="000000"/>
                <w:sz w:val="28"/>
                <w:szCs w:val="28"/>
              </w:rPr>
            </w:pPr>
            <w:r w:rsidRPr="006F02A3">
              <w:rPr>
                <w:rFonts w:eastAsia="Times New Roman"/>
                <w:color w:val="000000"/>
                <w:sz w:val="28"/>
                <w:szCs w:val="28"/>
              </w:rPr>
              <w:t xml:space="preserve">- </w:t>
            </w:r>
            <w:r w:rsidR="00C32198" w:rsidRPr="006F02A3">
              <w:rPr>
                <w:rFonts w:eastAsia="Times New Roman"/>
                <w:color w:val="000000"/>
                <w:sz w:val="28"/>
                <w:szCs w:val="28"/>
              </w:rPr>
              <w:t>контролює розроблення посадових інструкцій державних службовців Державної екологічної інспекції у Тернопільській області, які затверджує керівник державної служби, а також проводить їх перегляд на відповідність встановленим законодавством вимогам</w:t>
            </w:r>
            <w:r w:rsidRPr="006F02A3">
              <w:rPr>
                <w:rFonts w:eastAsia="Times New Roman"/>
                <w:color w:val="000000"/>
                <w:sz w:val="28"/>
                <w:szCs w:val="28"/>
              </w:rPr>
              <w:t>;</w:t>
            </w:r>
          </w:p>
          <w:p w:rsidR="00D70D4F" w:rsidRPr="006F02A3" w:rsidRDefault="00D70D4F" w:rsidP="00D70D4F">
            <w:pPr>
              <w:ind w:left="122" w:right="176"/>
              <w:jc w:val="both"/>
              <w:rPr>
                <w:rFonts w:eastAsia="Times New Roman"/>
                <w:color w:val="000000"/>
                <w:sz w:val="28"/>
                <w:szCs w:val="28"/>
              </w:rPr>
            </w:pPr>
            <w:r w:rsidRPr="006F02A3">
              <w:rPr>
                <w:rFonts w:eastAsia="Times New Roman"/>
                <w:color w:val="000000"/>
                <w:sz w:val="28"/>
                <w:szCs w:val="28"/>
              </w:rPr>
              <w:t xml:space="preserve">- </w:t>
            </w:r>
            <w:r w:rsidR="00C32198" w:rsidRPr="006F02A3">
              <w:rPr>
                <w:rFonts w:eastAsia="Times New Roman"/>
                <w:color w:val="000000"/>
                <w:sz w:val="28"/>
                <w:szCs w:val="28"/>
              </w:rPr>
              <w:t>проводить конкурси на зайняття вакантних посад державної служби категорій «Б» і «В», аналізує та перевіряє інформацію, подану кандидатами, на відповідність встановленим законом вимогам, повідомляє кандидатів про результати такої перевірки та подає їх на розгляд конкурсній комісії, здійснює інші заходи щодо організації конкурсного відбору</w:t>
            </w:r>
            <w:r w:rsidRPr="006F02A3">
              <w:rPr>
                <w:rFonts w:eastAsia="Times New Roman"/>
                <w:color w:val="000000"/>
                <w:sz w:val="28"/>
                <w:szCs w:val="28"/>
              </w:rPr>
              <w:t>;</w:t>
            </w:r>
          </w:p>
          <w:p w:rsidR="00D70D4F" w:rsidRPr="006F02A3" w:rsidRDefault="00D70D4F" w:rsidP="00D70D4F">
            <w:pPr>
              <w:ind w:left="122" w:right="176"/>
              <w:jc w:val="both"/>
              <w:rPr>
                <w:rFonts w:eastAsia="Times New Roman"/>
                <w:color w:val="000000"/>
                <w:sz w:val="28"/>
                <w:szCs w:val="28"/>
              </w:rPr>
            </w:pPr>
            <w:r w:rsidRPr="006F02A3">
              <w:rPr>
                <w:rFonts w:eastAsia="Times New Roman"/>
                <w:color w:val="000000"/>
                <w:sz w:val="28"/>
                <w:szCs w:val="28"/>
              </w:rPr>
              <w:t xml:space="preserve">- </w:t>
            </w:r>
            <w:r w:rsidR="00C32198" w:rsidRPr="006F02A3">
              <w:rPr>
                <w:rFonts w:eastAsia="Times New Roman"/>
                <w:color w:val="000000"/>
                <w:sz w:val="28"/>
                <w:szCs w:val="28"/>
              </w:rPr>
              <w:t>розробляє спеціальні вимоги до осіб, які претендують на зайняття посад державної служби категорій «Б» і «В»</w:t>
            </w:r>
            <w:r w:rsidRPr="006F02A3">
              <w:rPr>
                <w:rFonts w:eastAsia="Times New Roman"/>
                <w:color w:val="000000"/>
                <w:sz w:val="28"/>
                <w:szCs w:val="28"/>
              </w:rPr>
              <w:t>;</w:t>
            </w:r>
          </w:p>
          <w:p w:rsidR="00D70D4F" w:rsidRPr="006F02A3" w:rsidRDefault="00D70D4F" w:rsidP="00D70D4F">
            <w:pPr>
              <w:ind w:left="122" w:right="176"/>
              <w:jc w:val="both"/>
              <w:rPr>
                <w:sz w:val="28"/>
                <w:szCs w:val="28"/>
              </w:rPr>
            </w:pPr>
            <w:r w:rsidRPr="006F02A3">
              <w:rPr>
                <w:rFonts w:eastAsia="Times New Roman"/>
                <w:color w:val="000000"/>
                <w:sz w:val="28"/>
                <w:szCs w:val="28"/>
              </w:rPr>
              <w:t xml:space="preserve">- </w:t>
            </w:r>
            <w:r w:rsidR="00210F85" w:rsidRPr="006F02A3">
              <w:rPr>
                <w:rFonts w:eastAsia="Times New Roman"/>
                <w:color w:val="000000"/>
                <w:sz w:val="28"/>
                <w:szCs w:val="28"/>
              </w:rPr>
              <w:t>за дорученням керівника державної служби перевіряє дотримання вимог законодавства про працю та державну службу, правил внутрішнього службового розпорядку в Державній екологічній інспекції у Тернопільській області</w:t>
            </w:r>
            <w:r w:rsidRPr="006F02A3">
              <w:rPr>
                <w:sz w:val="28"/>
                <w:szCs w:val="28"/>
              </w:rPr>
              <w:t>;</w:t>
            </w:r>
          </w:p>
          <w:p w:rsidR="00D70D4F" w:rsidRPr="006F02A3" w:rsidRDefault="00D70D4F" w:rsidP="00D70D4F">
            <w:pPr>
              <w:ind w:left="122" w:right="176"/>
              <w:jc w:val="both"/>
              <w:rPr>
                <w:rFonts w:eastAsia="Times New Roman"/>
                <w:color w:val="000000"/>
                <w:sz w:val="28"/>
                <w:szCs w:val="28"/>
              </w:rPr>
            </w:pPr>
            <w:r w:rsidRPr="006F02A3">
              <w:rPr>
                <w:rFonts w:eastAsia="Times New Roman"/>
                <w:color w:val="000000"/>
                <w:sz w:val="28"/>
                <w:szCs w:val="28"/>
              </w:rPr>
              <w:t xml:space="preserve">- </w:t>
            </w:r>
            <w:r w:rsidR="00210F85" w:rsidRPr="006F02A3">
              <w:rPr>
                <w:rFonts w:eastAsia="Times New Roman"/>
                <w:color w:val="000000"/>
                <w:sz w:val="28"/>
                <w:szCs w:val="28"/>
              </w:rPr>
              <w:t>організовує складення Присяги державного службовця особою, яка вперше вступає на державну службу, оформляє документи про присвоєння відповідних рангів державним службовцям, контролює встановлення надбавок за вислугу років</w:t>
            </w:r>
            <w:r w:rsidRPr="006F02A3">
              <w:rPr>
                <w:rFonts w:eastAsia="Times New Roman"/>
                <w:color w:val="000000"/>
                <w:sz w:val="28"/>
                <w:szCs w:val="28"/>
              </w:rPr>
              <w:t>;</w:t>
            </w:r>
          </w:p>
          <w:p w:rsidR="00D70D4F" w:rsidRPr="006F02A3" w:rsidRDefault="00D70D4F" w:rsidP="00D70D4F">
            <w:pPr>
              <w:ind w:left="122" w:right="176"/>
              <w:jc w:val="both"/>
              <w:rPr>
                <w:rFonts w:eastAsia="Times New Roman"/>
                <w:color w:val="000000"/>
                <w:sz w:val="28"/>
                <w:szCs w:val="28"/>
              </w:rPr>
            </w:pPr>
            <w:r w:rsidRPr="006F02A3">
              <w:rPr>
                <w:rFonts w:eastAsia="Times New Roman"/>
                <w:color w:val="000000"/>
                <w:sz w:val="28"/>
                <w:szCs w:val="28"/>
              </w:rPr>
              <w:t xml:space="preserve">- </w:t>
            </w:r>
            <w:r w:rsidR="00210F85" w:rsidRPr="006F02A3">
              <w:rPr>
                <w:rFonts w:eastAsia="Times New Roman"/>
                <w:color w:val="000000"/>
                <w:sz w:val="28"/>
                <w:szCs w:val="28"/>
              </w:rPr>
              <w:t>формує графік відпусток працівників Державної екологічної інспекції у Тернопільській області, готує проекти наказів щодо надання відпусток, контролює їх подання та веде облік</w:t>
            </w:r>
            <w:r w:rsidRPr="006F02A3">
              <w:rPr>
                <w:rFonts w:eastAsia="Times New Roman"/>
                <w:color w:val="000000"/>
                <w:sz w:val="28"/>
                <w:szCs w:val="28"/>
              </w:rPr>
              <w:t>;</w:t>
            </w:r>
          </w:p>
          <w:p w:rsidR="00210F85" w:rsidRPr="006F02A3" w:rsidRDefault="00D70D4F" w:rsidP="00210F85">
            <w:pPr>
              <w:ind w:left="122" w:right="176"/>
              <w:jc w:val="both"/>
              <w:rPr>
                <w:rFonts w:eastAsia="Times New Roman"/>
                <w:color w:val="000000"/>
                <w:sz w:val="28"/>
                <w:szCs w:val="28"/>
              </w:rPr>
            </w:pPr>
            <w:r w:rsidRPr="006F02A3">
              <w:rPr>
                <w:rFonts w:eastAsia="Times New Roman"/>
                <w:color w:val="000000"/>
                <w:sz w:val="28"/>
                <w:szCs w:val="28"/>
              </w:rPr>
              <w:lastRenderedPageBreak/>
              <w:t>-</w:t>
            </w:r>
            <w:r w:rsidR="00210F85" w:rsidRPr="006F02A3">
              <w:rPr>
                <w:rFonts w:eastAsia="Times New Roman"/>
                <w:color w:val="000000"/>
                <w:sz w:val="28"/>
                <w:szCs w:val="28"/>
              </w:rPr>
              <w:t xml:space="preserve"> оформляє та видає службові посвідчення працівникам;</w:t>
            </w:r>
          </w:p>
          <w:p w:rsidR="00210F85" w:rsidRPr="006F02A3" w:rsidRDefault="00210F85" w:rsidP="00210F85">
            <w:pPr>
              <w:ind w:left="122" w:right="176"/>
              <w:jc w:val="both"/>
              <w:rPr>
                <w:rFonts w:eastAsia="Times New Roman"/>
                <w:color w:val="000000"/>
                <w:sz w:val="28"/>
                <w:szCs w:val="28"/>
              </w:rPr>
            </w:pPr>
            <w:r w:rsidRPr="006F02A3">
              <w:rPr>
                <w:rFonts w:eastAsia="Times New Roman"/>
                <w:color w:val="000000"/>
                <w:sz w:val="28"/>
                <w:szCs w:val="28"/>
              </w:rPr>
              <w:t>- здійснює роботу, пов’язану із заповненням, обліком та зберіганням трудових книжок і особових справ працівників Державної екологічної інспекції у Тернопільській області, оформляє та видає довідки з місця роботи працівника, опрацьовує листки тимчасової непрацездатності;</w:t>
            </w:r>
          </w:p>
          <w:p w:rsidR="00210F85" w:rsidRPr="006F02A3" w:rsidRDefault="00210F85" w:rsidP="00210F85">
            <w:pPr>
              <w:ind w:left="122" w:right="176"/>
              <w:jc w:val="both"/>
              <w:rPr>
                <w:rFonts w:eastAsia="Times New Roman"/>
                <w:color w:val="000000"/>
                <w:sz w:val="28"/>
                <w:szCs w:val="28"/>
              </w:rPr>
            </w:pPr>
            <w:r w:rsidRPr="006F02A3">
              <w:rPr>
                <w:rFonts w:eastAsia="Times New Roman"/>
                <w:color w:val="000000"/>
                <w:sz w:val="28"/>
                <w:szCs w:val="28"/>
              </w:rPr>
              <w:t>- у межах компетенції готує розпорядчі документи про відрядження працівників Державної екологічної інспекції у Тернопільській області;</w:t>
            </w:r>
          </w:p>
          <w:p w:rsidR="00614089" w:rsidRPr="006F02A3" w:rsidRDefault="00210F85" w:rsidP="00210F85">
            <w:pPr>
              <w:ind w:left="122" w:right="176"/>
              <w:jc w:val="both"/>
              <w:rPr>
                <w:rFonts w:eastAsia="Times New Roman"/>
                <w:color w:val="000000"/>
                <w:sz w:val="28"/>
                <w:szCs w:val="28"/>
              </w:rPr>
            </w:pPr>
            <w:r w:rsidRPr="006F02A3">
              <w:rPr>
                <w:rFonts w:eastAsia="Times New Roman"/>
                <w:color w:val="000000"/>
                <w:sz w:val="28"/>
                <w:szCs w:val="28"/>
              </w:rPr>
              <w:t xml:space="preserve">- розглядає звернення громадян, підприємств, установ та організацій, посадових осіб, запитів за звернень народних депутатів, </w:t>
            </w:r>
            <w:r w:rsidR="00614089" w:rsidRPr="006F02A3">
              <w:rPr>
                <w:rFonts w:eastAsia="Times New Roman"/>
                <w:color w:val="000000"/>
                <w:sz w:val="28"/>
                <w:szCs w:val="28"/>
              </w:rPr>
              <w:t>запитів на інформацію з питань управління персоналом;</w:t>
            </w:r>
          </w:p>
          <w:p w:rsidR="00614089" w:rsidRPr="006F02A3" w:rsidRDefault="00614089" w:rsidP="00210F85">
            <w:pPr>
              <w:ind w:left="122" w:right="176"/>
              <w:jc w:val="both"/>
              <w:rPr>
                <w:rFonts w:eastAsia="Times New Roman"/>
                <w:color w:val="000000"/>
                <w:sz w:val="28"/>
                <w:szCs w:val="28"/>
              </w:rPr>
            </w:pPr>
            <w:r w:rsidRPr="006F02A3">
              <w:rPr>
                <w:rFonts w:eastAsia="Times New Roman"/>
                <w:color w:val="000000"/>
                <w:sz w:val="28"/>
                <w:szCs w:val="28"/>
              </w:rPr>
              <w:t>-</w:t>
            </w:r>
            <w:r w:rsidR="00F05C5D">
              <w:rPr>
                <w:rFonts w:eastAsia="Times New Roman"/>
                <w:color w:val="000000"/>
                <w:sz w:val="28"/>
                <w:szCs w:val="28"/>
              </w:rPr>
              <w:t xml:space="preserve"> координує роботу працівників с</w:t>
            </w:r>
            <w:r w:rsidRPr="006F02A3">
              <w:rPr>
                <w:rFonts w:eastAsia="Times New Roman"/>
                <w:color w:val="000000"/>
                <w:sz w:val="28"/>
                <w:szCs w:val="28"/>
              </w:rPr>
              <w:t>ектору;</w:t>
            </w:r>
          </w:p>
          <w:p w:rsidR="00185565" w:rsidRPr="006F02A3" w:rsidRDefault="00614089" w:rsidP="00614089">
            <w:pPr>
              <w:ind w:left="122" w:right="176"/>
              <w:jc w:val="both"/>
              <w:rPr>
                <w:bCs/>
                <w:spacing w:val="-2"/>
              </w:rPr>
            </w:pPr>
            <w:r w:rsidRPr="006F02A3">
              <w:rPr>
                <w:rFonts w:eastAsia="Times New Roman"/>
                <w:color w:val="000000"/>
                <w:sz w:val="28"/>
                <w:szCs w:val="28"/>
              </w:rPr>
              <w:t>- проводить іншу роботу, пов’язану із застосування законодавства про працю та державну службу.</w:t>
            </w:r>
          </w:p>
        </w:tc>
      </w:tr>
      <w:tr w:rsidR="005556CB" w:rsidRPr="006F02A3" w:rsidTr="00D91928">
        <w:tc>
          <w:tcPr>
            <w:tcW w:w="3687" w:type="dxa"/>
            <w:gridSpan w:val="2"/>
          </w:tcPr>
          <w:p w:rsidR="002523DB" w:rsidRPr="006F02A3" w:rsidRDefault="002523DB" w:rsidP="002523DB">
            <w:pPr>
              <w:spacing w:before="100" w:beforeAutospacing="1" w:after="100" w:afterAutospacing="1"/>
              <w:ind w:left="118"/>
              <w:rPr>
                <w:sz w:val="28"/>
                <w:szCs w:val="28"/>
              </w:rPr>
            </w:pPr>
            <w:r w:rsidRPr="006F02A3">
              <w:rPr>
                <w:sz w:val="28"/>
                <w:szCs w:val="28"/>
              </w:rPr>
              <w:lastRenderedPageBreak/>
              <w:t>Умови оплати праці</w:t>
            </w:r>
          </w:p>
        </w:tc>
        <w:tc>
          <w:tcPr>
            <w:tcW w:w="6941" w:type="dxa"/>
            <w:shd w:val="clear" w:color="auto" w:fill="FFFFFF"/>
          </w:tcPr>
          <w:p w:rsidR="00100A1C" w:rsidRPr="003D42B5" w:rsidRDefault="003B6E85" w:rsidP="00C67A70">
            <w:pPr>
              <w:pStyle w:val="ab"/>
              <w:numPr>
                <w:ilvl w:val="0"/>
                <w:numId w:val="18"/>
              </w:numPr>
              <w:ind w:left="121" w:right="113" w:firstLine="283"/>
              <w:jc w:val="both"/>
              <w:rPr>
                <w:noProof/>
                <w:sz w:val="28"/>
                <w:szCs w:val="28"/>
              </w:rPr>
            </w:pPr>
            <w:r w:rsidRPr="003D42B5">
              <w:rPr>
                <w:sz w:val="28"/>
                <w:szCs w:val="28"/>
              </w:rPr>
              <w:t>посадовий окла</w:t>
            </w:r>
            <w:r w:rsidRPr="003D42B5">
              <w:rPr>
                <w:sz w:val="28"/>
                <w:szCs w:val="28"/>
                <w:shd w:val="clear" w:color="auto" w:fill="FFFFFF"/>
              </w:rPr>
              <w:t xml:space="preserve">д – </w:t>
            </w:r>
            <w:r w:rsidR="00F25C58" w:rsidRPr="003D42B5">
              <w:rPr>
                <w:noProof/>
                <w:sz w:val="28"/>
                <w:szCs w:val="28"/>
              </w:rPr>
              <w:t>6</w:t>
            </w:r>
            <w:r w:rsidR="00292AB0" w:rsidRPr="003D42B5">
              <w:rPr>
                <w:noProof/>
                <w:sz w:val="28"/>
                <w:szCs w:val="28"/>
              </w:rPr>
              <w:t>300</w:t>
            </w:r>
            <w:r w:rsidR="00100A1C" w:rsidRPr="003D42B5">
              <w:rPr>
                <w:noProof/>
                <w:sz w:val="28"/>
                <w:szCs w:val="28"/>
              </w:rPr>
              <w:t xml:space="preserve">  грн;</w:t>
            </w:r>
          </w:p>
          <w:p w:rsidR="003D42B5" w:rsidRPr="00C67A70" w:rsidRDefault="003D42B5" w:rsidP="00C67A70">
            <w:pPr>
              <w:pStyle w:val="ab"/>
              <w:numPr>
                <w:ilvl w:val="0"/>
                <w:numId w:val="18"/>
              </w:numPr>
              <w:ind w:left="121" w:right="115" w:firstLine="283"/>
              <w:jc w:val="both"/>
              <w:rPr>
                <w:sz w:val="28"/>
                <w:szCs w:val="28"/>
              </w:rPr>
            </w:pPr>
            <w:r w:rsidRPr="00C67A70">
              <w:rPr>
                <w:sz w:val="28"/>
                <w:szCs w:val="28"/>
              </w:rPr>
              <w:t>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3D42B5" w:rsidRPr="003D42B5" w:rsidRDefault="003D42B5" w:rsidP="00C67A70">
            <w:pPr>
              <w:pStyle w:val="ab"/>
              <w:numPr>
                <w:ilvl w:val="0"/>
                <w:numId w:val="18"/>
              </w:numPr>
              <w:ind w:left="121" w:right="115" w:firstLine="283"/>
              <w:jc w:val="both"/>
              <w:rPr>
                <w:sz w:val="28"/>
                <w:szCs w:val="28"/>
              </w:rPr>
            </w:pPr>
            <w:r w:rsidRPr="003D42B5">
              <w:rPr>
                <w:sz w:val="28"/>
                <w:szCs w:val="28"/>
              </w:rPr>
              <w:t xml:space="preserve"> надбавка до посадового окладу за ранг  - відповідно до постанови Кабінету Міністрів України від 18 січня 2017 року №15 «Питання оплати праці працівників державних органів»;</w:t>
            </w:r>
          </w:p>
          <w:p w:rsidR="003D42B5" w:rsidRPr="004B4C1B" w:rsidRDefault="003D42B5" w:rsidP="00C67A70">
            <w:pPr>
              <w:numPr>
                <w:ilvl w:val="0"/>
                <w:numId w:val="18"/>
              </w:numPr>
              <w:ind w:left="121" w:right="115" w:firstLine="283"/>
              <w:jc w:val="both"/>
              <w:rPr>
                <w:sz w:val="28"/>
                <w:szCs w:val="28"/>
              </w:rPr>
            </w:pPr>
            <w:r w:rsidRPr="004B4C1B">
              <w:rPr>
                <w:sz w:val="28"/>
                <w:szCs w:val="28"/>
              </w:rPr>
              <w:t xml:space="preserve"> інші доплати та премії відповідно до статті 52 Закону України «Про державну службу»;</w:t>
            </w:r>
          </w:p>
          <w:p w:rsidR="002523DB" w:rsidRPr="003D42B5" w:rsidRDefault="003D42B5" w:rsidP="00C67A70">
            <w:pPr>
              <w:pStyle w:val="ab"/>
              <w:numPr>
                <w:ilvl w:val="0"/>
                <w:numId w:val="18"/>
              </w:numPr>
              <w:ind w:left="121" w:right="128" w:firstLine="283"/>
              <w:jc w:val="both"/>
              <w:rPr>
                <w:sz w:val="28"/>
                <w:szCs w:val="28"/>
              </w:rPr>
            </w:pPr>
            <w:r w:rsidRPr="003D42B5">
              <w:rPr>
                <w:sz w:val="28"/>
                <w:szCs w:val="28"/>
              </w:rPr>
              <w:t xml:space="preserve">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5556CB" w:rsidRPr="006F02A3" w:rsidTr="00D91928">
        <w:tc>
          <w:tcPr>
            <w:tcW w:w="3687" w:type="dxa"/>
            <w:gridSpan w:val="2"/>
            <w:vAlign w:val="center"/>
          </w:tcPr>
          <w:p w:rsidR="002523DB" w:rsidRPr="006F02A3" w:rsidRDefault="002523DB" w:rsidP="002523DB">
            <w:pPr>
              <w:spacing w:before="100" w:beforeAutospacing="1" w:after="100" w:afterAutospacing="1"/>
              <w:ind w:left="118"/>
              <w:rPr>
                <w:sz w:val="28"/>
                <w:szCs w:val="28"/>
              </w:rPr>
            </w:pPr>
            <w:r w:rsidRPr="006F02A3">
              <w:rPr>
                <w:sz w:val="28"/>
                <w:szCs w:val="28"/>
              </w:rPr>
              <w:t>Інформація про строковість чи безстроковість призначення на посаду</w:t>
            </w:r>
          </w:p>
        </w:tc>
        <w:tc>
          <w:tcPr>
            <w:tcW w:w="6941" w:type="dxa"/>
          </w:tcPr>
          <w:p w:rsidR="007427D8" w:rsidRPr="000F41DF" w:rsidRDefault="007427D8" w:rsidP="007427D8">
            <w:pPr>
              <w:ind w:right="112"/>
              <w:jc w:val="both"/>
              <w:rPr>
                <w:color w:val="000000"/>
                <w:sz w:val="28"/>
                <w:szCs w:val="26"/>
              </w:rPr>
            </w:pPr>
            <w:r w:rsidRPr="000F41DF">
              <w:rPr>
                <w:sz w:val="28"/>
                <w:szCs w:val="26"/>
              </w:rPr>
              <w:t xml:space="preserve">Безстроково;  </w:t>
            </w:r>
            <w:r w:rsidRPr="000F41DF">
              <w:rPr>
                <w:color w:val="000000"/>
                <w:sz w:val="28"/>
                <w:szCs w:val="26"/>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2523DB" w:rsidRPr="006F02A3" w:rsidRDefault="002523DB" w:rsidP="005B579B">
            <w:pPr>
              <w:ind w:left="132" w:right="128"/>
              <w:rPr>
                <w:sz w:val="28"/>
                <w:szCs w:val="28"/>
              </w:rPr>
            </w:pPr>
          </w:p>
        </w:tc>
      </w:tr>
      <w:tr w:rsidR="005556CB" w:rsidRPr="006F02A3" w:rsidTr="00D91928">
        <w:tc>
          <w:tcPr>
            <w:tcW w:w="3687" w:type="dxa"/>
            <w:gridSpan w:val="2"/>
          </w:tcPr>
          <w:p w:rsidR="002523DB" w:rsidRPr="006F02A3" w:rsidRDefault="002523DB" w:rsidP="002523DB">
            <w:pPr>
              <w:spacing w:before="100" w:beforeAutospacing="1" w:after="100" w:afterAutospacing="1"/>
              <w:ind w:left="118"/>
              <w:rPr>
                <w:sz w:val="28"/>
                <w:szCs w:val="28"/>
              </w:rPr>
            </w:pPr>
            <w:r w:rsidRPr="006F02A3">
              <w:rPr>
                <w:sz w:val="28"/>
                <w:szCs w:val="28"/>
              </w:rPr>
              <w:t>Перелік інформації, необхідної для участі в конкурсі, та строк її подання</w:t>
            </w:r>
          </w:p>
        </w:tc>
        <w:tc>
          <w:tcPr>
            <w:tcW w:w="6941" w:type="dxa"/>
          </w:tcPr>
          <w:p w:rsidR="000F3EDA" w:rsidRPr="000F3EDA" w:rsidRDefault="000F3EDA" w:rsidP="000F3EDA">
            <w:pPr>
              <w:ind w:right="112"/>
              <w:jc w:val="both"/>
              <w:rPr>
                <w:sz w:val="28"/>
                <w:szCs w:val="26"/>
                <w:lang w:eastAsia="en-US"/>
              </w:rPr>
            </w:pPr>
            <w:r w:rsidRPr="000F3EDA">
              <w:rPr>
                <w:sz w:val="28"/>
                <w:szCs w:val="26"/>
                <w:lang w:eastAsia="en-US"/>
              </w:rPr>
              <w:t xml:space="preserve">1)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sidRPr="000F3EDA">
              <w:rPr>
                <w:sz w:val="28"/>
                <w:szCs w:val="26"/>
                <w:lang w:eastAsia="en-US"/>
              </w:rPr>
              <w:lastRenderedPageBreak/>
              <w:t xml:space="preserve">Кабінету Міністрів України від 25 березня 2016 року     № 246 (із змінами); </w:t>
            </w:r>
          </w:p>
          <w:p w:rsidR="000F3EDA" w:rsidRPr="000F3EDA" w:rsidRDefault="000F3EDA" w:rsidP="000F3EDA">
            <w:pPr>
              <w:ind w:right="112"/>
              <w:jc w:val="both"/>
              <w:rPr>
                <w:sz w:val="28"/>
                <w:szCs w:val="26"/>
                <w:lang w:eastAsia="en-US"/>
              </w:rPr>
            </w:pPr>
            <w:r w:rsidRPr="000F3EDA">
              <w:rPr>
                <w:sz w:val="28"/>
                <w:szCs w:val="26"/>
                <w:lang w:eastAsia="en-US"/>
              </w:rPr>
              <w:t>2) резюме за формою згідно з додатком 2¹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0F3EDA" w:rsidRPr="000F3EDA" w:rsidRDefault="000F3EDA" w:rsidP="000F3EDA">
            <w:pPr>
              <w:ind w:right="112"/>
              <w:jc w:val="both"/>
              <w:rPr>
                <w:sz w:val="28"/>
                <w:szCs w:val="26"/>
                <w:lang w:eastAsia="en-US"/>
              </w:rPr>
            </w:pPr>
            <w:r w:rsidRPr="000F3EDA">
              <w:rPr>
                <w:sz w:val="28"/>
                <w:szCs w:val="26"/>
                <w:lang w:eastAsia="en-US"/>
              </w:rPr>
              <w:t>– прізвище, ім’я, по батькові кандидата;</w:t>
            </w:r>
          </w:p>
          <w:p w:rsidR="000F3EDA" w:rsidRPr="000F3EDA" w:rsidRDefault="000F3EDA" w:rsidP="000F3EDA">
            <w:pPr>
              <w:ind w:right="112"/>
              <w:jc w:val="both"/>
              <w:rPr>
                <w:sz w:val="28"/>
                <w:szCs w:val="26"/>
                <w:lang w:eastAsia="en-US"/>
              </w:rPr>
            </w:pPr>
            <w:r w:rsidRPr="000F3EDA">
              <w:rPr>
                <w:sz w:val="28"/>
                <w:szCs w:val="26"/>
                <w:lang w:eastAsia="en-US"/>
              </w:rPr>
              <w:t>– реквізити документа, що посвідчує особу та підтверджує громадянство України;</w:t>
            </w:r>
          </w:p>
          <w:p w:rsidR="000F3EDA" w:rsidRPr="000F3EDA" w:rsidRDefault="000F3EDA" w:rsidP="000F3EDA">
            <w:pPr>
              <w:ind w:right="112"/>
              <w:jc w:val="both"/>
              <w:rPr>
                <w:sz w:val="28"/>
                <w:szCs w:val="26"/>
                <w:lang w:eastAsia="en-US"/>
              </w:rPr>
            </w:pPr>
            <w:r w:rsidRPr="000F3EDA">
              <w:rPr>
                <w:sz w:val="28"/>
                <w:szCs w:val="26"/>
                <w:lang w:eastAsia="en-US"/>
              </w:rPr>
              <w:t>– підтвердження наявності відповідного ступеня вищої освіти;</w:t>
            </w:r>
          </w:p>
          <w:p w:rsidR="000F3EDA" w:rsidRPr="000F3EDA" w:rsidRDefault="000F3EDA" w:rsidP="000F3EDA">
            <w:pPr>
              <w:ind w:right="112"/>
              <w:jc w:val="both"/>
              <w:rPr>
                <w:sz w:val="28"/>
                <w:szCs w:val="26"/>
                <w:lang w:eastAsia="en-US"/>
              </w:rPr>
            </w:pPr>
            <w:r w:rsidRPr="000F3EDA">
              <w:rPr>
                <w:sz w:val="28"/>
                <w:szCs w:val="26"/>
                <w:lang w:eastAsia="en-US"/>
              </w:rPr>
              <w:t>– відомості про стаж роботи, стаж державної служби (за наявності), досвід роботи на відповідних посадах;</w:t>
            </w:r>
          </w:p>
          <w:p w:rsidR="000F3EDA" w:rsidRPr="000F3EDA" w:rsidRDefault="000F3EDA" w:rsidP="000F3EDA">
            <w:pPr>
              <w:tabs>
                <w:tab w:val="left" w:pos="5940"/>
              </w:tabs>
              <w:ind w:right="112"/>
              <w:jc w:val="both"/>
              <w:rPr>
                <w:sz w:val="28"/>
                <w:szCs w:val="26"/>
                <w:lang w:eastAsia="en-US"/>
              </w:rPr>
            </w:pPr>
            <w:r w:rsidRPr="000F3EDA">
              <w:rPr>
                <w:sz w:val="28"/>
                <w:szCs w:val="26"/>
                <w:lang w:eastAsia="en-US"/>
              </w:rPr>
              <w:t>3) заява, в якій повідомляється, що до неї не застосовуються заборони, визначені частиною третьою або четвертою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p>
          <w:p w:rsidR="000F3EDA" w:rsidRPr="000F3EDA" w:rsidRDefault="000F3EDA" w:rsidP="000F3EDA">
            <w:pPr>
              <w:tabs>
                <w:tab w:val="left" w:pos="5940"/>
              </w:tabs>
              <w:ind w:right="112"/>
              <w:jc w:val="both"/>
              <w:rPr>
                <w:sz w:val="28"/>
                <w:szCs w:val="26"/>
                <w:lang w:eastAsia="en-US"/>
              </w:rPr>
            </w:pPr>
            <w:r w:rsidRPr="000F3EDA">
              <w:rPr>
                <w:sz w:val="28"/>
                <w:szCs w:val="26"/>
                <w:lang w:eastAsia="en-US"/>
              </w:rPr>
              <w:t>4)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0F3EDA" w:rsidRPr="000F3EDA" w:rsidRDefault="000F3EDA" w:rsidP="000F3EDA">
            <w:pPr>
              <w:tabs>
                <w:tab w:val="left" w:pos="5940"/>
                <w:tab w:val="left" w:pos="6224"/>
              </w:tabs>
              <w:ind w:right="112"/>
              <w:jc w:val="both"/>
              <w:rPr>
                <w:sz w:val="28"/>
                <w:szCs w:val="26"/>
                <w:lang w:eastAsia="en-US"/>
              </w:rPr>
            </w:pPr>
            <w:r w:rsidRPr="000F3EDA">
              <w:rPr>
                <w:sz w:val="28"/>
                <w:szCs w:val="26"/>
                <w:lang w:eastAsia="en-US"/>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0F3EDA">
              <w:rPr>
                <w:sz w:val="28"/>
                <w:szCs w:val="26"/>
                <w:lang w:eastAsia="en-US"/>
              </w:rPr>
              <w:t>компетентностей</w:t>
            </w:r>
            <w:proofErr w:type="spellEnd"/>
            <w:r w:rsidRPr="000F3EDA">
              <w:rPr>
                <w:sz w:val="28"/>
                <w:szCs w:val="26"/>
                <w:lang w:eastAsia="en-US"/>
              </w:rPr>
              <w:t>, репутації (характеристики, рекомендації, наукові публікації тощо).</w:t>
            </w:r>
          </w:p>
          <w:p w:rsidR="000F3EDA" w:rsidRPr="000F3EDA" w:rsidRDefault="000F3EDA" w:rsidP="000F3EDA">
            <w:pPr>
              <w:ind w:right="112"/>
              <w:jc w:val="both"/>
              <w:rPr>
                <w:sz w:val="28"/>
                <w:szCs w:val="26"/>
                <w:lang w:eastAsia="en-US"/>
              </w:rPr>
            </w:pPr>
            <w:r w:rsidRPr="000F3EDA">
              <w:rPr>
                <w:sz w:val="28"/>
                <w:szCs w:val="26"/>
                <w:lang w:eastAsia="en-US"/>
              </w:rPr>
              <w:t xml:space="preserve">Особа, яка бажає взяти участь у конкурсі, подає конкурсній комісії інформацію виключно через Єдиний портал вакансій державної служби за посиланням </w:t>
            </w:r>
            <w:hyperlink r:id="rId6" w:history="1">
              <w:r w:rsidRPr="000F3EDA">
                <w:rPr>
                  <w:color w:val="000000"/>
                  <w:sz w:val="28"/>
                  <w:szCs w:val="26"/>
                  <w:u w:val="single"/>
                  <w:lang w:eastAsia="en-US"/>
                </w:rPr>
                <w:t>https://career.gov.ua/</w:t>
              </w:r>
            </w:hyperlink>
            <w:r w:rsidRPr="000F3EDA">
              <w:rPr>
                <w:color w:val="000000"/>
                <w:sz w:val="28"/>
                <w:szCs w:val="26"/>
                <w:lang w:eastAsia="en-US"/>
              </w:rPr>
              <w:t>.</w:t>
            </w:r>
          </w:p>
          <w:p w:rsidR="002523DB" w:rsidRPr="006F02A3" w:rsidRDefault="000F3EDA" w:rsidP="000F3EDA">
            <w:pPr>
              <w:ind w:left="122" w:right="128" w:firstLine="293"/>
              <w:jc w:val="both"/>
              <w:rPr>
                <w:sz w:val="28"/>
                <w:szCs w:val="28"/>
              </w:rPr>
            </w:pPr>
            <w:r w:rsidRPr="000F3EDA">
              <w:rPr>
                <w:b/>
                <w:sz w:val="28"/>
                <w:szCs w:val="26"/>
              </w:rPr>
              <w:t xml:space="preserve">Інформація для участі у конкурсі приймається до  </w:t>
            </w:r>
            <w:r w:rsidRPr="000F3EDA">
              <w:rPr>
                <w:b/>
                <w:bCs/>
                <w:sz w:val="28"/>
                <w:szCs w:val="26"/>
              </w:rPr>
              <w:t>17 год. 00 хв. 27.09.2021</w:t>
            </w:r>
          </w:p>
        </w:tc>
      </w:tr>
      <w:tr w:rsidR="005556CB" w:rsidRPr="006F02A3" w:rsidTr="00D91928">
        <w:tc>
          <w:tcPr>
            <w:tcW w:w="3687" w:type="dxa"/>
            <w:gridSpan w:val="2"/>
          </w:tcPr>
          <w:p w:rsidR="002523DB" w:rsidRPr="006F02A3" w:rsidRDefault="002523DB" w:rsidP="002523DB">
            <w:pPr>
              <w:spacing w:before="100" w:beforeAutospacing="1" w:after="100" w:afterAutospacing="1"/>
              <w:ind w:left="142"/>
              <w:rPr>
                <w:sz w:val="28"/>
                <w:szCs w:val="28"/>
              </w:rPr>
            </w:pPr>
            <w:r w:rsidRPr="006F02A3">
              <w:rPr>
                <w:sz w:val="28"/>
                <w:szCs w:val="28"/>
              </w:rPr>
              <w:lastRenderedPageBreak/>
              <w:t>Додаткові (необов’язкові) документи</w:t>
            </w:r>
          </w:p>
        </w:tc>
        <w:tc>
          <w:tcPr>
            <w:tcW w:w="6941" w:type="dxa"/>
          </w:tcPr>
          <w:p w:rsidR="002523DB" w:rsidRPr="006F02A3" w:rsidRDefault="002523DB" w:rsidP="002523DB">
            <w:pPr>
              <w:ind w:left="122" w:right="164"/>
              <w:jc w:val="both"/>
              <w:rPr>
                <w:sz w:val="28"/>
                <w:szCs w:val="28"/>
              </w:rPr>
            </w:pPr>
            <w:r w:rsidRPr="006F02A3">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5556CB" w:rsidRPr="006F02A3" w:rsidTr="00D91928">
        <w:tc>
          <w:tcPr>
            <w:tcW w:w="3687" w:type="dxa"/>
            <w:gridSpan w:val="2"/>
          </w:tcPr>
          <w:p w:rsidR="002523DB" w:rsidRPr="006F02A3" w:rsidRDefault="006F02A3" w:rsidP="00703877">
            <w:pPr>
              <w:ind w:left="118"/>
              <w:rPr>
                <w:sz w:val="28"/>
                <w:szCs w:val="28"/>
              </w:rPr>
            </w:pPr>
            <w:r w:rsidRPr="006F02A3">
              <w:rPr>
                <w:sz w:val="28"/>
                <w:szCs w:val="26"/>
              </w:rPr>
              <w:t>Місце, час та дата початку проведення оцінювання кандидатів</w:t>
            </w:r>
          </w:p>
        </w:tc>
        <w:tc>
          <w:tcPr>
            <w:tcW w:w="6941" w:type="dxa"/>
          </w:tcPr>
          <w:p w:rsidR="006F02A3" w:rsidRPr="006F02A3" w:rsidRDefault="006F02A3" w:rsidP="00916A7F">
            <w:pPr>
              <w:ind w:left="121" w:right="128"/>
              <w:jc w:val="both"/>
              <w:rPr>
                <w:sz w:val="28"/>
                <w:szCs w:val="26"/>
              </w:rPr>
            </w:pPr>
            <w:r w:rsidRPr="006F02A3">
              <w:rPr>
                <w:sz w:val="28"/>
                <w:szCs w:val="26"/>
              </w:rPr>
              <w:t>Приміщення Державної екологічної інспекції у Тернопільській області за адресою: м. Тернопіль, вул. Шашкевича, буд. 3 (6 поверх)</w:t>
            </w:r>
          </w:p>
          <w:p w:rsidR="006F02A3" w:rsidRDefault="006F02A3" w:rsidP="00916A7F">
            <w:pPr>
              <w:ind w:left="121" w:right="128"/>
              <w:jc w:val="both"/>
              <w:rPr>
                <w:bCs/>
                <w:sz w:val="28"/>
                <w:szCs w:val="26"/>
              </w:rPr>
            </w:pPr>
            <w:r>
              <w:rPr>
                <w:bCs/>
                <w:sz w:val="28"/>
                <w:szCs w:val="26"/>
              </w:rPr>
              <w:lastRenderedPageBreak/>
              <w:t>Тестування – 04</w:t>
            </w:r>
            <w:r w:rsidRPr="006F02A3">
              <w:rPr>
                <w:bCs/>
                <w:sz w:val="28"/>
                <w:szCs w:val="26"/>
              </w:rPr>
              <w:t xml:space="preserve"> </w:t>
            </w:r>
            <w:r>
              <w:rPr>
                <w:bCs/>
                <w:sz w:val="28"/>
                <w:szCs w:val="26"/>
              </w:rPr>
              <w:t>жовтня 2021 з</w:t>
            </w:r>
            <w:r w:rsidRPr="006F02A3">
              <w:rPr>
                <w:bCs/>
                <w:sz w:val="28"/>
                <w:szCs w:val="26"/>
              </w:rPr>
              <w:t xml:space="preserve"> 10 год. 00 хв. </w:t>
            </w:r>
            <w:r w:rsidR="0097101F">
              <w:rPr>
                <w:bCs/>
                <w:sz w:val="28"/>
                <w:szCs w:val="26"/>
              </w:rPr>
              <w:t>(</w:t>
            </w:r>
            <w:r w:rsidRPr="006F02A3">
              <w:rPr>
                <w:bCs/>
                <w:sz w:val="28"/>
                <w:szCs w:val="26"/>
              </w:rPr>
              <w:t>за фізичної присутності кандидатів</w:t>
            </w:r>
            <w:r w:rsidR="0097101F">
              <w:rPr>
                <w:bCs/>
                <w:sz w:val="28"/>
                <w:szCs w:val="26"/>
              </w:rPr>
              <w:t>)</w:t>
            </w:r>
          </w:p>
          <w:p w:rsidR="0097101F" w:rsidRPr="006F02A3" w:rsidRDefault="0097101F" w:rsidP="00916A7F">
            <w:pPr>
              <w:ind w:left="121" w:right="128"/>
              <w:jc w:val="both"/>
              <w:rPr>
                <w:bCs/>
                <w:sz w:val="28"/>
                <w:szCs w:val="26"/>
              </w:rPr>
            </w:pPr>
          </w:p>
          <w:p w:rsidR="0097101F" w:rsidRDefault="006F02A3" w:rsidP="0097101F">
            <w:pPr>
              <w:ind w:left="121" w:right="128"/>
              <w:jc w:val="both"/>
              <w:rPr>
                <w:bCs/>
                <w:sz w:val="28"/>
                <w:szCs w:val="26"/>
              </w:rPr>
            </w:pPr>
            <w:r w:rsidRPr="006F02A3">
              <w:rPr>
                <w:bCs/>
                <w:sz w:val="28"/>
                <w:szCs w:val="26"/>
              </w:rPr>
              <w:t xml:space="preserve">Розв’язання ситуаційних завдань </w:t>
            </w:r>
            <w:r w:rsidR="0097101F">
              <w:rPr>
                <w:bCs/>
                <w:sz w:val="28"/>
                <w:szCs w:val="26"/>
              </w:rPr>
              <w:t>(</w:t>
            </w:r>
            <w:r w:rsidR="0097101F" w:rsidRPr="006F02A3">
              <w:rPr>
                <w:bCs/>
                <w:sz w:val="28"/>
                <w:szCs w:val="26"/>
              </w:rPr>
              <w:t>за фізичної присутності кандидатів</w:t>
            </w:r>
            <w:r w:rsidR="0097101F">
              <w:rPr>
                <w:bCs/>
                <w:sz w:val="28"/>
                <w:szCs w:val="26"/>
              </w:rPr>
              <w:t>)</w:t>
            </w:r>
          </w:p>
          <w:p w:rsidR="0097101F" w:rsidRPr="006F02A3" w:rsidRDefault="0097101F" w:rsidP="0097101F">
            <w:pPr>
              <w:ind w:left="121" w:right="128"/>
              <w:jc w:val="both"/>
              <w:rPr>
                <w:bCs/>
                <w:sz w:val="28"/>
                <w:szCs w:val="26"/>
              </w:rPr>
            </w:pPr>
          </w:p>
          <w:p w:rsidR="00611CB2" w:rsidRPr="0097101F" w:rsidRDefault="006F02A3" w:rsidP="00916A7F">
            <w:pPr>
              <w:ind w:left="121" w:right="128"/>
              <w:jc w:val="both"/>
              <w:rPr>
                <w:bCs/>
                <w:sz w:val="28"/>
                <w:szCs w:val="26"/>
              </w:rPr>
            </w:pPr>
            <w:r w:rsidRPr="006F02A3">
              <w:rPr>
                <w:bCs/>
                <w:sz w:val="28"/>
                <w:szCs w:val="26"/>
              </w:rPr>
              <w:t xml:space="preserve">Співбесіда </w:t>
            </w:r>
            <w:r w:rsidR="0097101F">
              <w:rPr>
                <w:bCs/>
                <w:sz w:val="28"/>
                <w:szCs w:val="26"/>
              </w:rPr>
              <w:t>(</w:t>
            </w:r>
            <w:r w:rsidR="0097101F" w:rsidRPr="006F02A3">
              <w:rPr>
                <w:bCs/>
                <w:sz w:val="28"/>
                <w:szCs w:val="26"/>
              </w:rPr>
              <w:t>за фізичної присутності кандидатів</w:t>
            </w:r>
            <w:r w:rsidR="0097101F">
              <w:rPr>
                <w:bCs/>
                <w:sz w:val="28"/>
                <w:szCs w:val="26"/>
              </w:rPr>
              <w:t>)</w:t>
            </w:r>
          </w:p>
        </w:tc>
      </w:tr>
      <w:tr w:rsidR="005556CB" w:rsidRPr="006F02A3" w:rsidTr="00D91928">
        <w:trPr>
          <w:trHeight w:val="2215"/>
        </w:trPr>
        <w:tc>
          <w:tcPr>
            <w:tcW w:w="3687" w:type="dxa"/>
            <w:gridSpan w:val="2"/>
          </w:tcPr>
          <w:p w:rsidR="002523DB" w:rsidRPr="006F02A3" w:rsidRDefault="002523DB" w:rsidP="006D3F25">
            <w:pPr>
              <w:spacing w:before="100" w:beforeAutospacing="1" w:after="100" w:afterAutospacing="1"/>
              <w:ind w:left="118"/>
              <w:rPr>
                <w:sz w:val="28"/>
                <w:szCs w:val="28"/>
              </w:rPr>
            </w:pPr>
            <w:r w:rsidRPr="006F02A3">
              <w:rPr>
                <w:sz w:val="28"/>
                <w:szCs w:val="28"/>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941" w:type="dxa"/>
          </w:tcPr>
          <w:p w:rsidR="00916A7F" w:rsidRPr="00916A7F" w:rsidRDefault="00916A7F" w:rsidP="00916A7F">
            <w:pPr>
              <w:rPr>
                <w:sz w:val="28"/>
                <w:szCs w:val="26"/>
              </w:rPr>
            </w:pPr>
            <w:proofErr w:type="spellStart"/>
            <w:r w:rsidRPr="00916A7F">
              <w:rPr>
                <w:sz w:val="28"/>
                <w:szCs w:val="26"/>
              </w:rPr>
              <w:t>Гордовський</w:t>
            </w:r>
            <w:proofErr w:type="spellEnd"/>
            <w:r w:rsidRPr="00916A7F">
              <w:rPr>
                <w:sz w:val="28"/>
                <w:szCs w:val="26"/>
              </w:rPr>
              <w:t xml:space="preserve"> Олег Олегович</w:t>
            </w:r>
          </w:p>
          <w:p w:rsidR="00916A7F" w:rsidRPr="00916A7F" w:rsidRDefault="00916A7F" w:rsidP="00916A7F">
            <w:pPr>
              <w:rPr>
                <w:sz w:val="28"/>
                <w:szCs w:val="26"/>
              </w:rPr>
            </w:pPr>
            <w:r w:rsidRPr="00916A7F">
              <w:rPr>
                <w:sz w:val="28"/>
                <w:szCs w:val="26"/>
              </w:rPr>
              <w:t>(0352)</w:t>
            </w:r>
            <w:r w:rsidRPr="00916A7F">
              <w:rPr>
                <w:sz w:val="28"/>
                <w:szCs w:val="26"/>
                <w:lang w:val="ru-RU"/>
              </w:rPr>
              <w:t xml:space="preserve"> </w:t>
            </w:r>
            <w:r w:rsidRPr="00916A7F">
              <w:rPr>
                <w:sz w:val="28"/>
                <w:szCs w:val="26"/>
              </w:rPr>
              <w:t xml:space="preserve">52-82-26 </w:t>
            </w:r>
          </w:p>
          <w:p w:rsidR="00916A7F" w:rsidRPr="00916A7F" w:rsidRDefault="00916A7F" w:rsidP="00916A7F">
            <w:pPr>
              <w:ind w:right="199"/>
              <w:rPr>
                <w:sz w:val="28"/>
                <w:szCs w:val="26"/>
                <w:u w:val="single"/>
                <w:lang w:val="ru-RU"/>
              </w:rPr>
            </w:pPr>
            <w:r w:rsidRPr="00916A7F">
              <w:rPr>
                <w:color w:val="0000FF"/>
                <w:sz w:val="28"/>
                <w:szCs w:val="26"/>
                <w:u w:val="single"/>
                <w:lang w:val="en-US"/>
              </w:rPr>
              <w:t>tern</w:t>
            </w:r>
            <w:r w:rsidRPr="00916A7F">
              <w:rPr>
                <w:color w:val="0000FF"/>
                <w:sz w:val="28"/>
                <w:szCs w:val="26"/>
                <w:u w:val="single"/>
                <w:lang w:val="ru-RU"/>
              </w:rPr>
              <w:t>@</w:t>
            </w:r>
            <w:proofErr w:type="spellStart"/>
            <w:r w:rsidRPr="00916A7F">
              <w:rPr>
                <w:color w:val="0000FF"/>
                <w:sz w:val="28"/>
                <w:szCs w:val="26"/>
                <w:u w:val="single"/>
                <w:lang w:val="en-US"/>
              </w:rPr>
              <w:t>dei</w:t>
            </w:r>
            <w:proofErr w:type="spellEnd"/>
            <w:r w:rsidRPr="00916A7F">
              <w:rPr>
                <w:color w:val="0000FF"/>
                <w:sz w:val="28"/>
                <w:szCs w:val="26"/>
                <w:u w:val="single"/>
                <w:lang w:val="ru-RU"/>
              </w:rPr>
              <w:t>.</w:t>
            </w:r>
            <w:r w:rsidRPr="00916A7F">
              <w:rPr>
                <w:color w:val="0000FF"/>
                <w:sz w:val="28"/>
                <w:szCs w:val="26"/>
                <w:u w:val="single"/>
                <w:lang w:val="en-US"/>
              </w:rPr>
              <w:t>gov</w:t>
            </w:r>
            <w:r w:rsidRPr="00916A7F">
              <w:rPr>
                <w:color w:val="0000FF"/>
                <w:sz w:val="28"/>
                <w:szCs w:val="26"/>
                <w:u w:val="single"/>
                <w:lang w:val="ru-RU"/>
              </w:rPr>
              <w:t>.</w:t>
            </w:r>
            <w:r w:rsidRPr="00916A7F">
              <w:rPr>
                <w:color w:val="0000FF"/>
                <w:sz w:val="28"/>
                <w:szCs w:val="26"/>
                <w:u w:val="single"/>
                <w:lang w:val="en-US"/>
              </w:rPr>
              <w:t>ua</w:t>
            </w:r>
          </w:p>
          <w:p w:rsidR="002523DB" w:rsidRPr="00916A7F" w:rsidRDefault="002523DB" w:rsidP="00A60137">
            <w:pPr>
              <w:ind w:left="112" w:right="199"/>
              <w:jc w:val="both"/>
              <w:rPr>
                <w:sz w:val="28"/>
                <w:szCs w:val="28"/>
                <w:lang w:val="ru-RU"/>
              </w:rPr>
            </w:pPr>
          </w:p>
        </w:tc>
      </w:tr>
      <w:tr w:rsidR="005556CB" w:rsidRPr="006F02A3" w:rsidTr="00D91928">
        <w:tc>
          <w:tcPr>
            <w:tcW w:w="10628" w:type="dxa"/>
            <w:gridSpan w:val="3"/>
          </w:tcPr>
          <w:p w:rsidR="002523DB" w:rsidRPr="00C67A70" w:rsidRDefault="002523DB" w:rsidP="002523DB">
            <w:pPr>
              <w:spacing w:before="100" w:beforeAutospacing="1" w:after="100" w:afterAutospacing="1"/>
              <w:jc w:val="center"/>
              <w:rPr>
                <w:b/>
                <w:sz w:val="28"/>
                <w:szCs w:val="28"/>
              </w:rPr>
            </w:pPr>
            <w:r w:rsidRPr="00C67A70">
              <w:rPr>
                <w:b/>
                <w:sz w:val="28"/>
                <w:szCs w:val="28"/>
              </w:rPr>
              <w:t>Кваліфікаційні вимоги</w:t>
            </w:r>
          </w:p>
        </w:tc>
      </w:tr>
      <w:tr w:rsidR="005556CB" w:rsidRPr="006F02A3" w:rsidTr="00D91928">
        <w:tc>
          <w:tcPr>
            <w:tcW w:w="523" w:type="dxa"/>
          </w:tcPr>
          <w:p w:rsidR="002523DB" w:rsidRPr="006F02A3" w:rsidRDefault="002523DB" w:rsidP="002523DB">
            <w:pPr>
              <w:spacing w:before="100" w:beforeAutospacing="1" w:after="100" w:afterAutospacing="1"/>
              <w:jc w:val="center"/>
              <w:rPr>
                <w:sz w:val="28"/>
                <w:szCs w:val="28"/>
              </w:rPr>
            </w:pPr>
            <w:r w:rsidRPr="006F02A3">
              <w:rPr>
                <w:sz w:val="28"/>
                <w:szCs w:val="28"/>
              </w:rPr>
              <w:t>1</w:t>
            </w:r>
          </w:p>
        </w:tc>
        <w:tc>
          <w:tcPr>
            <w:tcW w:w="3164" w:type="dxa"/>
          </w:tcPr>
          <w:p w:rsidR="002523DB" w:rsidRPr="006F02A3" w:rsidRDefault="002523DB" w:rsidP="002523DB">
            <w:pPr>
              <w:spacing w:before="100" w:beforeAutospacing="1" w:after="100" w:afterAutospacing="1"/>
              <w:ind w:left="39"/>
              <w:rPr>
                <w:sz w:val="28"/>
                <w:szCs w:val="28"/>
              </w:rPr>
            </w:pPr>
            <w:r w:rsidRPr="006F02A3">
              <w:rPr>
                <w:sz w:val="28"/>
                <w:szCs w:val="28"/>
              </w:rPr>
              <w:t>Освіта</w:t>
            </w:r>
          </w:p>
        </w:tc>
        <w:tc>
          <w:tcPr>
            <w:tcW w:w="6941" w:type="dxa"/>
          </w:tcPr>
          <w:p w:rsidR="002523DB" w:rsidRPr="006F02A3" w:rsidRDefault="00D91928" w:rsidP="00282F16">
            <w:pPr>
              <w:ind w:left="112" w:right="130"/>
              <w:jc w:val="both"/>
              <w:rPr>
                <w:sz w:val="28"/>
                <w:szCs w:val="28"/>
              </w:rPr>
            </w:pPr>
            <w:r w:rsidRPr="005B60EB">
              <w:rPr>
                <w:rFonts w:eastAsia="Tahoma"/>
                <w:noProof/>
                <w:sz w:val="28"/>
                <w:szCs w:val="28"/>
              </w:rPr>
              <w:t>Освітньо-кваліфікаційний рівень не нижче магістра або спеціаліста</w:t>
            </w:r>
          </w:p>
        </w:tc>
      </w:tr>
      <w:tr w:rsidR="005556CB" w:rsidRPr="006F02A3" w:rsidTr="00D91928">
        <w:tc>
          <w:tcPr>
            <w:tcW w:w="523" w:type="dxa"/>
          </w:tcPr>
          <w:p w:rsidR="002523DB" w:rsidRPr="006F02A3" w:rsidRDefault="002523DB" w:rsidP="002523DB">
            <w:pPr>
              <w:spacing w:before="100" w:beforeAutospacing="1" w:after="100" w:afterAutospacing="1"/>
              <w:jc w:val="center"/>
              <w:rPr>
                <w:sz w:val="28"/>
                <w:szCs w:val="28"/>
              </w:rPr>
            </w:pPr>
            <w:r w:rsidRPr="006F02A3">
              <w:rPr>
                <w:sz w:val="28"/>
                <w:szCs w:val="28"/>
              </w:rPr>
              <w:t>2</w:t>
            </w:r>
          </w:p>
        </w:tc>
        <w:tc>
          <w:tcPr>
            <w:tcW w:w="3164" w:type="dxa"/>
          </w:tcPr>
          <w:p w:rsidR="002523DB" w:rsidRPr="006F02A3" w:rsidRDefault="002523DB" w:rsidP="002523DB">
            <w:pPr>
              <w:spacing w:before="100" w:beforeAutospacing="1" w:after="100" w:afterAutospacing="1"/>
              <w:ind w:left="39"/>
              <w:rPr>
                <w:sz w:val="28"/>
                <w:szCs w:val="28"/>
              </w:rPr>
            </w:pPr>
            <w:r w:rsidRPr="006F02A3">
              <w:rPr>
                <w:sz w:val="28"/>
                <w:szCs w:val="28"/>
              </w:rPr>
              <w:t>Досвід роботи</w:t>
            </w:r>
          </w:p>
        </w:tc>
        <w:tc>
          <w:tcPr>
            <w:tcW w:w="6941" w:type="dxa"/>
          </w:tcPr>
          <w:p w:rsidR="002523DB" w:rsidRPr="006F02A3" w:rsidRDefault="005502FB" w:rsidP="00EC3C05">
            <w:pPr>
              <w:ind w:left="112" w:right="130"/>
              <w:jc w:val="both"/>
              <w:rPr>
                <w:sz w:val="28"/>
                <w:szCs w:val="28"/>
              </w:rPr>
            </w:pPr>
            <w:r w:rsidRPr="006F02A3">
              <w:rPr>
                <w:sz w:val="28"/>
                <w:szCs w:val="28"/>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5556CB" w:rsidRPr="006F02A3" w:rsidTr="00D91928">
        <w:tc>
          <w:tcPr>
            <w:tcW w:w="523" w:type="dxa"/>
          </w:tcPr>
          <w:p w:rsidR="002523DB" w:rsidRPr="006F02A3" w:rsidRDefault="002523DB" w:rsidP="002523DB">
            <w:pPr>
              <w:spacing w:before="100" w:beforeAutospacing="1" w:after="100" w:afterAutospacing="1"/>
              <w:jc w:val="center"/>
              <w:rPr>
                <w:sz w:val="28"/>
                <w:szCs w:val="28"/>
              </w:rPr>
            </w:pPr>
            <w:r w:rsidRPr="006F02A3">
              <w:rPr>
                <w:sz w:val="28"/>
                <w:szCs w:val="28"/>
              </w:rPr>
              <w:t>3</w:t>
            </w:r>
          </w:p>
        </w:tc>
        <w:tc>
          <w:tcPr>
            <w:tcW w:w="3164" w:type="dxa"/>
          </w:tcPr>
          <w:p w:rsidR="002523DB" w:rsidRPr="006F02A3" w:rsidRDefault="002523DB" w:rsidP="002523DB">
            <w:pPr>
              <w:spacing w:before="100" w:beforeAutospacing="1" w:after="100" w:afterAutospacing="1"/>
              <w:ind w:left="39"/>
              <w:rPr>
                <w:sz w:val="28"/>
                <w:szCs w:val="28"/>
              </w:rPr>
            </w:pPr>
            <w:r w:rsidRPr="006F02A3">
              <w:rPr>
                <w:sz w:val="28"/>
                <w:szCs w:val="28"/>
              </w:rPr>
              <w:t>Володіння державною мовою</w:t>
            </w:r>
          </w:p>
        </w:tc>
        <w:tc>
          <w:tcPr>
            <w:tcW w:w="6941" w:type="dxa"/>
          </w:tcPr>
          <w:p w:rsidR="002523DB" w:rsidRPr="006F02A3" w:rsidRDefault="002523DB" w:rsidP="00EC3C05">
            <w:pPr>
              <w:ind w:left="112" w:right="130"/>
              <w:rPr>
                <w:sz w:val="28"/>
                <w:szCs w:val="28"/>
              </w:rPr>
            </w:pPr>
            <w:r w:rsidRPr="006F02A3">
              <w:rPr>
                <w:sz w:val="28"/>
                <w:szCs w:val="28"/>
              </w:rPr>
              <w:t>вільне володіння державною мовою</w:t>
            </w:r>
          </w:p>
        </w:tc>
      </w:tr>
      <w:tr w:rsidR="005556CB" w:rsidRPr="006F02A3" w:rsidTr="00D91928">
        <w:tc>
          <w:tcPr>
            <w:tcW w:w="523" w:type="dxa"/>
          </w:tcPr>
          <w:p w:rsidR="002523DB" w:rsidRPr="006F02A3" w:rsidRDefault="002523DB" w:rsidP="002523DB">
            <w:pPr>
              <w:spacing w:before="100" w:beforeAutospacing="1" w:after="100" w:afterAutospacing="1"/>
              <w:jc w:val="center"/>
              <w:rPr>
                <w:sz w:val="28"/>
                <w:szCs w:val="28"/>
              </w:rPr>
            </w:pPr>
            <w:r w:rsidRPr="006F02A3">
              <w:rPr>
                <w:sz w:val="28"/>
                <w:szCs w:val="28"/>
              </w:rPr>
              <w:t>4</w:t>
            </w:r>
          </w:p>
        </w:tc>
        <w:tc>
          <w:tcPr>
            <w:tcW w:w="3164" w:type="dxa"/>
          </w:tcPr>
          <w:p w:rsidR="002523DB" w:rsidRPr="006F02A3" w:rsidRDefault="002523DB" w:rsidP="002523DB">
            <w:pPr>
              <w:spacing w:before="100" w:beforeAutospacing="1" w:after="100" w:afterAutospacing="1"/>
              <w:ind w:left="39"/>
              <w:rPr>
                <w:sz w:val="28"/>
                <w:szCs w:val="28"/>
              </w:rPr>
            </w:pPr>
            <w:r w:rsidRPr="006F02A3">
              <w:rPr>
                <w:sz w:val="28"/>
                <w:szCs w:val="28"/>
              </w:rPr>
              <w:t>Володіння іноземною мовою</w:t>
            </w:r>
          </w:p>
        </w:tc>
        <w:tc>
          <w:tcPr>
            <w:tcW w:w="6941" w:type="dxa"/>
          </w:tcPr>
          <w:p w:rsidR="002523DB" w:rsidRPr="006F02A3" w:rsidRDefault="002523DB" w:rsidP="00EC3C05">
            <w:pPr>
              <w:ind w:left="112" w:right="130"/>
              <w:rPr>
                <w:sz w:val="28"/>
                <w:szCs w:val="28"/>
              </w:rPr>
            </w:pPr>
            <w:r w:rsidRPr="006F02A3">
              <w:rPr>
                <w:sz w:val="28"/>
                <w:szCs w:val="28"/>
              </w:rPr>
              <w:t>не потребує</w:t>
            </w:r>
          </w:p>
        </w:tc>
      </w:tr>
      <w:tr w:rsidR="005556CB" w:rsidRPr="006F02A3" w:rsidTr="00D91928">
        <w:tc>
          <w:tcPr>
            <w:tcW w:w="10628" w:type="dxa"/>
            <w:gridSpan w:val="3"/>
          </w:tcPr>
          <w:p w:rsidR="002523DB" w:rsidRPr="00C67A70" w:rsidRDefault="002523DB" w:rsidP="00EC3C05">
            <w:pPr>
              <w:ind w:right="130"/>
              <w:jc w:val="center"/>
              <w:rPr>
                <w:b/>
                <w:sz w:val="28"/>
                <w:szCs w:val="28"/>
              </w:rPr>
            </w:pPr>
            <w:r w:rsidRPr="00C67A70">
              <w:rPr>
                <w:b/>
                <w:sz w:val="28"/>
                <w:szCs w:val="28"/>
              </w:rPr>
              <w:t>Вимоги до компетентності</w:t>
            </w:r>
          </w:p>
        </w:tc>
      </w:tr>
      <w:tr w:rsidR="005556CB" w:rsidRPr="006F02A3" w:rsidTr="00D91928">
        <w:tc>
          <w:tcPr>
            <w:tcW w:w="3687" w:type="dxa"/>
            <w:gridSpan w:val="2"/>
          </w:tcPr>
          <w:p w:rsidR="002523DB" w:rsidRPr="006F02A3" w:rsidRDefault="002523DB" w:rsidP="002523DB">
            <w:pPr>
              <w:spacing w:before="100" w:beforeAutospacing="1" w:after="100" w:afterAutospacing="1"/>
              <w:jc w:val="center"/>
              <w:rPr>
                <w:sz w:val="28"/>
                <w:szCs w:val="28"/>
              </w:rPr>
            </w:pPr>
            <w:r w:rsidRPr="006F02A3">
              <w:rPr>
                <w:sz w:val="28"/>
                <w:szCs w:val="28"/>
              </w:rPr>
              <w:t>Вимога</w:t>
            </w:r>
          </w:p>
        </w:tc>
        <w:tc>
          <w:tcPr>
            <w:tcW w:w="6941" w:type="dxa"/>
          </w:tcPr>
          <w:p w:rsidR="002523DB" w:rsidRPr="006F02A3" w:rsidRDefault="002523DB" w:rsidP="00EC3C05">
            <w:pPr>
              <w:ind w:right="130"/>
              <w:jc w:val="center"/>
              <w:rPr>
                <w:sz w:val="28"/>
                <w:szCs w:val="28"/>
              </w:rPr>
            </w:pPr>
            <w:r w:rsidRPr="006F02A3">
              <w:rPr>
                <w:sz w:val="28"/>
                <w:szCs w:val="28"/>
              </w:rPr>
              <w:t>Компоненти вимоги</w:t>
            </w:r>
          </w:p>
        </w:tc>
      </w:tr>
      <w:tr w:rsidR="00EE2E67" w:rsidRPr="006F02A3" w:rsidTr="00D91928">
        <w:tc>
          <w:tcPr>
            <w:tcW w:w="523" w:type="dxa"/>
          </w:tcPr>
          <w:p w:rsidR="00EE2E67" w:rsidRPr="006F02A3" w:rsidRDefault="00EE2E67" w:rsidP="005B579B">
            <w:pPr>
              <w:spacing w:before="100" w:beforeAutospacing="1" w:after="100" w:afterAutospacing="1"/>
              <w:jc w:val="center"/>
              <w:rPr>
                <w:sz w:val="28"/>
                <w:szCs w:val="28"/>
              </w:rPr>
            </w:pPr>
            <w:r w:rsidRPr="006F02A3">
              <w:rPr>
                <w:sz w:val="28"/>
                <w:szCs w:val="28"/>
              </w:rPr>
              <w:t>1.</w:t>
            </w:r>
          </w:p>
        </w:tc>
        <w:tc>
          <w:tcPr>
            <w:tcW w:w="3164" w:type="dxa"/>
          </w:tcPr>
          <w:p w:rsidR="00EE2E67" w:rsidRPr="006F02A3" w:rsidRDefault="00EE2E67" w:rsidP="00696BEE">
            <w:pPr>
              <w:tabs>
                <w:tab w:val="left" w:pos="1342"/>
              </w:tabs>
              <w:ind w:left="57" w:right="57" w:hanging="18"/>
              <w:jc w:val="both"/>
              <w:rPr>
                <w:sz w:val="28"/>
                <w:szCs w:val="28"/>
              </w:rPr>
            </w:pPr>
            <w:r w:rsidRPr="006F02A3">
              <w:rPr>
                <w:sz w:val="28"/>
                <w:szCs w:val="28"/>
              </w:rPr>
              <w:t>Комунікація та взаємодія</w:t>
            </w:r>
          </w:p>
        </w:tc>
        <w:tc>
          <w:tcPr>
            <w:tcW w:w="6941" w:type="dxa"/>
          </w:tcPr>
          <w:p w:rsidR="00EE2E67" w:rsidRPr="006F02A3" w:rsidRDefault="00EE2E67" w:rsidP="00696BEE">
            <w:pPr>
              <w:tabs>
                <w:tab w:val="left" w:pos="263"/>
                <w:tab w:val="left" w:pos="1342"/>
              </w:tabs>
              <w:ind w:left="72" w:right="128"/>
              <w:jc w:val="both"/>
              <w:rPr>
                <w:sz w:val="28"/>
                <w:szCs w:val="28"/>
              </w:rPr>
            </w:pPr>
            <w:r w:rsidRPr="006F02A3">
              <w:rPr>
                <w:sz w:val="28"/>
                <w:szCs w:val="28"/>
              </w:rPr>
              <w:t>-  вміння визначати заінтересовані і впливові сторони та розбудовувати партнерські відносини;</w:t>
            </w:r>
          </w:p>
          <w:p w:rsidR="00EE2E67" w:rsidRPr="006F02A3" w:rsidRDefault="00EE2E67" w:rsidP="00696BEE">
            <w:pPr>
              <w:tabs>
                <w:tab w:val="left" w:pos="263"/>
                <w:tab w:val="left" w:pos="1342"/>
              </w:tabs>
              <w:ind w:left="72" w:right="128"/>
              <w:jc w:val="both"/>
              <w:rPr>
                <w:sz w:val="28"/>
                <w:szCs w:val="28"/>
              </w:rPr>
            </w:pPr>
            <w:r w:rsidRPr="006F02A3">
              <w:rPr>
                <w:sz w:val="28"/>
                <w:szCs w:val="28"/>
              </w:rPr>
              <w:t>- здатність чітко, послідовно, структуровано та зрозуміло викладати власну позицію;</w:t>
            </w:r>
          </w:p>
          <w:p w:rsidR="00EE2E67" w:rsidRPr="006F02A3" w:rsidRDefault="00EE2E67" w:rsidP="00696BEE">
            <w:pPr>
              <w:tabs>
                <w:tab w:val="left" w:pos="263"/>
                <w:tab w:val="left" w:pos="1342"/>
              </w:tabs>
              <w:ind w:left="72" w:right="128"/>
              <w:jc w:val="both"/>
              <w:rPr>
                <w:i/>
                <w:sz w:val="28"/>
                <w:szCs w:val="28"/>
              </w:rPr>
            </w:pPr>
            <w:r w:rsidRPr="006F02A3">
              <w:rPr>
                <w:sz w:val="28"/>
                <w:szCs w:val="28"/>
              </w:rPr>
              <w:t>- уміння застосовувати прийоми ораторського мистецтва</w:t>
            </w:r>
          </w:p>
        </w:tc>
      </w:tr>
      <w:tr w:rsidR="00EE2E67" w:rsidRPr="006F02A3" w:rsidTr="00D91928">
        <w:tc>
          <w:tcPr>
            <w:tcW w:w="523" w:type="dxa"/>
          </w:tcPr>
          <w:p w:rsidR="00EE2E67" w:rsidRPr="006F02A3" w:rsidRDefault="00EE2E67" w:rsidP="00114582">
            <w:pPr>
              <w:spacing w:before="100" w:beforeAutospacing="1" w:after="100" w:afterAutospacing="1"/>
              <w:jc w:val="center"/>
              <w:rPr>
                <w:sz w:val="28"/>
                <w:szCs w:val="28"/>
              </w:rPr>
            </w:pPr>
            <w:r w:rsidRPr="006F02A3">
              <w:rPr>
                <w:sz w:val="28"/>
                <w:szCs w:val="28"/>
              </w:rPr>
              <w:t>2.</w:t>
            </w:r>
          </w:p>
        </w:tc>
        <w:tc>
          <w:tcPr>
            <w:tcW w:w="3164" w:type="dxa"/>
          </w:tcPr>
          <w:p w:rsidR="00EE2E67" w:rsidRPr="006F02A3" w:rsidRDefault="00EE2E67" w:rsidP="00696BEE">
            <w:pPr>
              <w:pBdr>
                <w:top w:val="nil"/>
                <w:left w:val="nil"/>
                <w:bottom w:val="nil"/>
                <w:right w:val="nil"/>
                <w:between w:val="nil"/>
              </w:pBdr>
              <w:ind w:left="176" w:right="106"/>
              <w:rPr>
                <w:rFonts w:eastAsia="Times New Roman"/>
                <w:color w:val="000000"/>
                <w:sz w:val="28"/>
                <w:szCs w:val="28"/>
              </w:rPr>
            </w:pPr>
            <w:r w:rsidRPr="006F02A3">
              <w:rPr>
                <w:rFonts w:eastAsia="Times New Roman"/>
                <w:color w:val="000000"/>
                <w:sz w:val="28"/>
                <w:szCs w:val="28"/>
              </w:rPr>
              <w:t>Прийняття ефективних рішень</w:t>
            </w:r>
          </w:p>
        </w:tc>
        <w:tc>
          <w:tcPr>
            <w:tcW w:w="6941" w:type="dxa"/>
          </w:tcPr>
          <w:p w:rsidR="00EE2E67" w:rsidRPr="006F02A3" w:rsidRDefault="00EE2E67" w:rsidP="00EE2E67">
            <w:pPr>
              <w:pStyle w:val="ab"/>
              <w:widowControl w:val="0"/>
              <w:numPr>
                <w:ilvl w:val="0"/>
                <w:numId w:val="16"/>
              </w:numPr>
              <w:pBdr>
                <w:top w:val="nil"/>
                <w:left w:val="nil"/>
                <w:bottom w:val="nil"/>
                <w:right w:val="nil"/>
                <w:between w:val="nil"/>
              </w:pBdr>
              <w:tabs>
                <w:tab w:val="left" w:pos="271"/>
              </w:tabs>
              <w:ind w:right="272"/>
              <w:jc w:val="both"/>
              <w:rPr>
                <w:rFonts w:eastAsia="Times New Roman"/>
                <w:color w:val="000000"/>
                <w:sz w:val="28"/>
                <w:szCs w:val="28"/>
              </w:rPr>
            </w:pPr>
            <w:r w:rsidRPr="006F02A3">
              <w:rPr>
                <w:rFonts w:eastAsia="Times New Roman"/>
                <w:color w:val="000000"/>
                <w:sz w:val="28"/>
                <w:szCs w:val="28"/>
              </w:rPr>
              <w:t>здатність приймати вчасні та виважені рішення:</w:t>
            </w:r>
          </w:p>
          <w:p w:rsidR="00EE2E67" w:rsidRPr="006F02A3" w:rsidRDefault="00EE2E67" w:rsidP="00EE2E67">
            <w:pPr>
              <w:pStyle w:val="ab"/>
              <w:widowControl w:val="0"/>
              <w:numPr>
                <w:ilvl w:val="0"/>
                <w:numId w:val="16"/>
              </w:numPr>
              <w:pBdr>
                <w:top w:val="nil"/>
                <w:left w:val="nil"/>
                <w:bottom w:val="nil"/>
                <w:right w:val="nil"/>
                <w:between w:val="nil"/>
              </w:pBdr>
              <w:tabs>
                <w:tab w:val="left" w:pos="271"/>
              </w:tabs>
              <w:ind w:right="272"/>
              <w:jc w:val="both"/>
              <w:rPr>
                <w:rFonts w:eastAsia="Times New Roman"/>
                <w:color w:val="000000"/>
                <w:sz w:val="28"/>
                <w:szCs w:val="28"/>
              </w:rPr>
            </w:pPr>
            <w:r w:rsidRPr="006F02A3">
              <w:rPr>
                <w:rFonts w:eastAsia="Times New Roman"/>
                <w:color w:val="000000"/>
                <w:sz w:val="28"/>
                <w:szCs w:val="28"/>
              </w:rPr>
              <w:t>аналіз альтернатив:</w:t>
            </w:r>
          </w:p>
          <w:p w:rsidR="00EE2E67" w:rsidRPr="006F02A3" w:rsidRDefault="00EE2E67" w:rsidP="00EE2E67">
            <w:pPr>
              <w:pStyle w:val="ab"/>
              <w:widowControl w:val="0"/>
              <w:numPr>
                <w:ilvl w:val="0"/>
                <w:numId w:val="16"/>
              </w:numPr>
              <w:pBdr>
                <w:top w:val="nil"/>
                <w:left w:val="nil"/>
                <w:bottom w:val="nil"/>
                <w:right w:val="nil"/>
                <w:between w:val="nil"/>
              </w:pBdr>
              <w:tabs>
                <w:tab w:val="left" w:pos="271"/>
              </w:tabs>
              <w:ind w:right="272"/>
              <w:jc w:val="both"/>
              <w:rPr>
                <w:rFonts w:eastAsia="Times New Roman"/>
                <w:color w:val="000000"/>
                <w:sz w:val="28"/>
                <w:szCs w:val="28"/>
              </w:rPr>
            </w:pPr>
            <w:r w:rsidRPr="006F02A3">
              <w:rPr>
                <w:rFonts w:eastAsia="Times New Roman"/>
                <w:color w:val="000000"/>
                <w:sz w:val="28"/>
                <w:szCs w:val="28"/>
              </w:rPr>
              <w:t>спроможність іти на виважений ризик:</w:t>
            </w:r>
          </w:p>
          <w:p w:rsidR="00EE2E67" w:rsidRPr="006F02A3" w:rsidRDefault="00EE2E67" w:rsidP="00EE2E67">
            <w:pPr>
              <w:pStyle w:val="ab"/>
              <w:widowControl w:val="0"/>
              <w:numPr>
                <w:ilvl w:val="0"/>
                <w:numId w:val="16"/>
              </w:numPr>
              <w:pBdr>
                <w:top w:val="nil"/>
                <w:left w:val="nil"/>
                <w:bottom w:val="nil"/>
                <w:right w:val="nil"/>
                <w:between w:val="nil"/>
              </w:pBdr>
              <w:tabs>
                <w:tab w:val="left" w:pos="271"/>
              </w:tabs>
              <w:ind w:right="272"/>
              <w:jc w:val="both"/>
              <w:rPr>
                <w:rFonts w:eastAsia="Times New Roman"/>
                <w:color w:val="000000"/>
                <w:sz w:val="28"/>
                <w:szCs w:val="28"/>
              </w:rPr>
            </w:pPr>
            <w:r w:rsidRPr="006F02A3">
              <w:rPr>
                <w:rFonts w:eastAsia="Times New Roman"/>
                <w:color w:val="000000"/>
                <w:sz w:val="28"/>
                <w:szCs w:val="28"/>
              </w:rPr>
              <w:t>автономність та ініціативність щодо пропозицій і рішень.</w:t>
            </w:r>
          </w:p>
        </w:tc>
      </w:tr>
      <w:tr w:rsidR="00EE2E67" w:rsidRPr="006F02A3" w:rsidTr="00D91928">
        <w:tc>
          <w:tcPr>
            <w:tcW w:w="523" w:type="dxa"/>
          </w:tcPr>
          <w:p w:rsidR="00EE2E67" w:rsidRPr="006F02A3" w:rsidRDefault="00EE2E67" w:rsidP="00114582">
            <w:pPr>
              <w:spacing w:before="100" w:beforeAutospacing="1" w:after="100" w:afterAutospacing="1"/>
              <w:jc w:val="center"/>
              <w:rPr>
                <w:sz w:val="28"/>
                <w:szCs w:val="28"/>
              </w:rPr>
            </w:pPr>
            <w:r w:rsidRPr="006F02A3">
              <w:rPr>
                <w:sz w:val="28"/>
                <w:szCs w:val="28"/>
              </w:rPr>
              <w:t>3.</w:t>
            </w:r>
          </w:p>
        </w:tc>
        <w:tc>
          <w:tcPr>
            <w:tcW w:w="3164" w:type="dxa"/>
          </w:tcPr>
          <w:p w:rsidR="00EE2E67" w:rsidRPr="006F02A3" w:rsidRDefault="00EE2E67" w:rsidP="00696BEE">
            <w:pPr>
              <w:pBdr>
                <w:top w:val="nil"/>
                <w:left w:val="nil"/>
                <w:bottom w:val="nil"/>
                <w:right w:val="nil"/>
                <w:between w:val="nil"/>
              </w:pBdr>
              <w:ind w:left="176" w:right="106"/>
              <w:rPr>
                <w:rFonts w:eastAsia="Times New Roman"/>
                <w:sz w:val="28"/>
                <w:szCs w:val="28"/>
              </w:rPr>
            </w:pPr>
            <w:r w:rsidRPr="006F02A3">
              <w:rPr>
                <w:rFonts w:eastAsia="Times New Roman"/>
                <w:sz w:val="28"/>
                <w:szCs w:val="28"/>
              </w:rPr>
              <w:t>Тактовність та повага до інших точок зору</w:t>
            </w:r>
          </w:p>
        </w:tc>
        <w:tc>
          <w:tcPr>
            <w:tcW w:w="6941" w:type="dxa"/>
          </w:tcPr>
          <w:p w:rsidR="00EE2E67" w:rsidRPr="006F02A3" w:rsidRDefault="00EE2E67" w:rsidP="00696BEE">
            <w:pPr>
              <w:widowControl w:val="0"/>
              <w:pBdr>
                <w:top w:val="nil"/>
                <w:left w:val="nil"/>
                <w:bottom w:val="nil"/>
                <w:right w:val="nil"/>
                <w:between w:val="nil"/>
              </w:pBdr>
              <w:tabs>
                <w:tab w:val="left" w:pos="420"/>
              </w:tabs>
              <w:ind w:left="179" w:right="272"/>
              <w:jc w:val="both"/>
              <w:rPr>
                <w:rFonts w:eastAsia="Times New Roman"/>
                <w:sz w:val="28"/>
                <w:szCs w:val="28"/>
              </w:rPr>
            </w:pPr>
            <w:r w:rsidRPr="006F02A3">
              <w:rPr>
                <w:rFonts w:eastAsia="Times New Roman"/>
                <w:sz w:val="28"/>
                <w:szCs w:val="28"/>
              </w:rPr>
              <w:t>- толерантне, ввічливе та шанобливе ставлення до людей;</w:t>
            </w:r>
          </w:p>
          <w:p w:rsidR="00EE2E67" w:rsidRPr="006F02A3" w:rsidRDefault="00EE2E67" w:rsidP="00696BEE">
            <w:pPr>
              <w:widowControl w:val="0"/>
              <w:pBdr>
                <w:top w:val="nil"/>
                <w:left w:val="nil"/>
                <w:bottom w:val="nil"/>
                <w:right w:val="nil"/>
                <w:between w:val="nil"/>
              </w:pBdr>
              <w:tabs>
                <w:tab w:val="left" w:pos="132"/>
              </w:tabs>
              <w:ind w:right="272"/>
              <w:jc w:val="both"/>
              <w:rPr>
                <w:rFonts w:eastAsia="Times New Roman"/>
                <w:sz w:val="28"/>
                <w:szCs w:val="28"/>
              </w:rPr>
            </w:pPr>
            <w:r w:rsidRPr="006F02A3">
              <w:rPr>
                <w:rFonts w:eastAsia="Times New Roman"/>
                <w:sz w:val="28"/>
                <w:szCs w:val="28"/>
              </w:rPr>
              <w:t xml:space="preserve">  - уміння слухати та розуміти співрозмовника, визначати його реакцію на висловлювання або вчинок та при необхідності коригувати свою поведінку з метою </w:t>
            </w:r>
            <w:r w:rsidRPr="006F02A3">
              <w:rPr>
                <w:rFonts w:eastAsia="Times New Roman"/>
                <w:sz w:val="28"/>
                <w:szCs w:val="28"/>
              </w:rPr>
              <w:lastRenderedPageBreak/>
              <w:t>недопущення неприємних для інших ситуацій чи настання небажаних наслідків;</w:t>
            </w:r>
          </w:p>
          <w:p w:rsidR="00EE2E67" w:rsidRPr="006F02A3" w:rsidRDefault="00EE2E67" w:rsidP="00A14F5E">
            <w:pPr>
              <w:widowControl w:val="0"/>
              <w:pBdr>
                <w:top w:val="nil"/>
                <w:left w:val="nil"/>
                <w:bottom w:val="nil"/>
                <w:right w:val="nil"/>
                <w:between w:val="nil"/>
              </w:pBdr>
              <w:tabs>
                <w:tab w:val="left" w:pos="273"/>
              </w:tabs>
              <w:ind w:right="272"/>
              <w:jc w:val="both"/>
              <w:rPr>
                <w:rFonts w:eastAsia="Times New Roman"/>
                <w:sz w:val="28"/>
                <w:szCs w:val="28"/>
              </w:rPr>
            </w:pPr>
            <w:r w:rsidRPr="006F02A3">
              <w:rPr>
                <w:rFonts w:eastAsia="Times New Roman"/>
                <w:sz w:val="28"/>
                <w:szCs w:val="28"/>
              </w:rPr>
              <w:t xml:space="preserve"> - визнання, об’єктивна оцінка та взяття до уваги пропозицій та коментарів інших осіб; повага до інших точок зору незалежно від ознак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p>
        </w:tc>
      </w:tr>
      <w:tr w:rsidR="00EE2E67" w:rsidRPr="006F02A3" w:rsidTr="00D91928">
        <w:tc>
          <w:tcPr>
            <w:tcW w:w="523" w:type="dxa"/>
          </w:tcPr>
          <w:p w:rsidR="00EE2E67" w:rsidRPr="006F02A3" w:rsidRDefault="00EE2E67" w:rsidP="00114582">
            <w:pPr>
              <w:spacing w:before="100" w:beforeAutospacing="1" w:after="100" w:afterAutospacing="1"/>
              <w:jc w:val="center"/>
              <w:rPr>
                <w:sz w:val="28"/>
                <w:szCs w:val="28"/>
              </w:rPr>
            </w:pPr>
            <w:r w:rsidRPr="006F02A3">
              <w:rPr>
                <w:sz w:val="28"/>
                <w:szCs w:val="28"/>
              </w:rPr>
              <w:lastRenderedPageBreak/>
              <w:t xml:space="preserve">4. </w:t>
            </w:r>
          </w:p>
        </w:tc>
        <w:tc>
          <w:tcPr>
            <w:tcW w:w="3164" w:type="dxa"/>
          </w:tcPr>
          <w:p w:rsidR="00EE2E67" w:rsidRPr="006F02A3" w:rsidRDefault="00EE2E67" w:rsidP="00696BEE">
            <w:pPr>
              <w:pBdr>
                <w:top w:val="nil"/>
                <w:left w:val="nil"/>
                <w:bottom w:val="nil"/>
                <w:right w:val="nil"/>
                <w:between w:val="nil"/>
              </w:pBdr>
              <w:ind w:left="176" w:right="106"/>
              <w:rPr>
                <w:rFonts w:eastAsia="Times New Roman"/>
                <w:sz w:val="28"/>
                <w:szCs w:val="28"/>
              </w:rPr>
            </w:pPr>
            <w:r w:rsidRPr="006F02A3">
              <w:rPr>
                <w:rFonts w:eastAsia="Times New Roman"/>
                <w:sz w:val="28"/>
                <w:szCs w:val="28"/>
              </w:rPr>
              <w:t>Якість виконання поставлених завдань</w:t>
            </w:r>
          </w:p>
        </w:tc>
        <w:tc>
          <w:tcPr>
            <w:tcW w:w="6941" w:type="dxa"/>
          </w:tcPr>
          <w:p w:rsidR="00EE2E67" w:rsidRPr="006F02A3" w:rsidRDefault="00EE2E67" w:rsidP="00696BEE">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sidRPr="006F02A3">
              <w:rPr>
                <w:rFonts w:eastAsia="Times New Roman"/>
                <w:sz w:val="28"/>
                <w:szCs w:val="28"/>
              </w:rPr>
              <w:t>- чітке і точне формулювання мети, цілей і завдань службової діяльності;</w:t>
            </w:r>
          </w:p>
          <w:p w:rsidR="00EE2E67" w:rsidRPr="006F02A3" w:rsidRDefault="00EE2E67" w:rsidP="00696BEE">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sidRPr="006F02A3">
              <w:rPr>
                <w:rFonts w:eastAsia="Times New Roman"/>
                <w:sz w:val="28"/>
                <w:szCs w:val="28"/>
              </w:rPr>
              <w:t>- комплексний підхід до виконання завдань, виявлення ризиків:</w:t>
            </w:r>
          </w:p>
          <w:p w:rsidR="00EE2E67" w:rsidRPr="00AA0D80" w:rsidRDefault="00EE2E67" w:rsidP="00AA0D80">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sidRPr="006F02A3">
              <w:rPr>
                <w:rFonts w:eastAsia="Times New Roman"/>
                <w:sz w:val="28"/>
                <w:szCs w:val="28"/>
              </w:rPr>
              <w:t>- розуміння змісту завдання і його кінцевих результатів, самостійне визначення можливих шляхів досягнення.</w:t>
            </w:r>
          </w:p>
        </w:tc>
      </w:tr>
      <w:tr w:rsidR="00EE2E67" w:rsidRPr="006F02A3" w:rsidTr="00D91928">
        <w:tc>
          <w:tcPr>
            <w:tcW w:w="523" w:type="dxa"/>
          </w:tcPr>
          <w:p w:rsidR="00EE2E67" w:rsidRPr="006F02A3" w:rsidRDefault="00EE2E67" w:rsidP="00114582">
            <w:pPr>
              <w:spacing w:before="100" w:beforeAutospacing="1" w:after="100" w:afterAutospacing="1"/>
              <w:jc w:val="center"/>
              <w:rPr>
                <w:sz w:val="28"/>
                <w:szCs w:val="28"/>
              </w:rPr>
            </w:pPr>
            <w:r w:rsidRPr="006F02A3">
              <w:rPr>
                <w:sz w:val="28"/>
                <w:szCs w:val="28"/>
              </w:rPr>
              <w:t>5.</w:t>
            </w:r>
          </w:p>
        </w:tc>
        <w:tc>
          <w:tcPr>
            <w:tcW w:w="3164" w:type="dxa"/>
          </w:tcPr>
          <w:p w:rsidR="00EE2E67" w:rsidRPr="006F02A3" w:rsidRDefault="00EE2E67" w:rsidP="00696BEE">
            <w:pPr>
              <w:pBdr>
                <w:top w:val="nil"/>
                <w:left w:val="nil"/>
                <w:bottom w:val="nil"/>
                <w:right w:val="nil"/>
                <w:between w:val="nil"/>
              </w:pBdr>
              <w:ind w:left="176" w:right="106"/>
              <w:rPr>
                <w:rFonts w:eastAsia="Times New Roman"/>
                <w:sz w:val="28"/>
                <w:szCs w:val="28"/>
              </w:rPr>
            </w:pPr>
            <w:r w:rsidRPr="006F02A3">
              <w:rPr>
                <w:rFonts w:eastAsia="Times New Roman"/>
                <w:sz w:val="28"/>
                <w:szCs w:val="28"/>
              </w:rPr>
              <w:t>Відповідальність</w:t>
            </w:r>
          </w:p>
        </w:tc>
        <w:tc>
          <w:tcPr>
            <w:tcW w:w="6941" w:type="dxa"/>
          </w:tcPr>
          <w:p w:rsidR="00EE2E67" w:rsidRPr="006F02A3" w:rsidRDefault="00EE2E67" w:rsidP="00696BEE">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sidRPr="006F02A3">
              <w:rPr>
                <w:rFonts w:eastAsia="Times New Roman"/>
                <w:sz w:val="28"/>
                <w:szCs w:val="28"/>
              </w:rPr>
              <w:t>- усвідомлення важливості якісного виконання своїх посадових обов’язків з дотриманням строків та встановлених процедур;</w:t>
            </w:r>
          </w:p>
          <w:p w:rsidR="00EE2E67" w:rsidRPr="006F02A3" w:rsidRDefault="00EE2E67" w:rsidP="00696BEE">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sidRPr="006F02A3">
              <w:rPr>
                <w:rFonts w:eastAsia="Times New Roman"/>
                <w:sz w:val="28"/>
                <w:szCs w:val="28"/>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EE2E67" w:rsidRPr="006F02A3" w:rsidRDefault="00EE2E67" w:rsidP="00696BEE">
            <w:pPr>
              <w:pStyle w:val="ab"/>
              <w:widowControl w:val="0"/>
              <w:numPr>
                <w:ilvl w:val="0"/>
                <w:numId w:val="14"/>
              </w:numPr>
              <w:pBdr>
                <w:top w:val="nil"/>
                <w:left w:val="nil"/>
                <w:bottom w:val="nil"/>
                <w:right w:val="nil"/>
                <w:between w:val="nil"/>
              </w:pBdr>
              <w:tabs>
                <w:tab w:val="left" w:pos="132"/>
              </w:tabs>
              <w:ind w:left="132" w:right="272" w:hanging="2071"/>
              <w:jc w:val="both"/>
              <w:rPr>
                <w:rFonts w:eastAsia="Times New Roman"/>
                <w:sz w:val="28"/>
                <w:szCs w:val="28"/>
              </w:rPr>
            </w:pPr>
            <w:r w:rsidRPr="006F02A3">
              <w:rPr>
                <w:rFonts w:eastAsia="Times New Roman"/>
                <w:sz w:val="28"/>
                <w:szCs w:val="28"/>
              </w:rPr>
              <w:t>- здатність брати на себе зобов’язання, чітко їх дотримуватись і виконувати</w:t>
            </w:r>
          </w:p>
        </w:tc>
      </w:tr>
      <w:tr w:rsidR="00C67A70" w:rsidRPr="006F02A3" w:rsidTr="00D91928">
        <w:tc>
          <w:tcPr>
            <w:tcW w:w="523" w:type="dxa"/>
          </w:tcPr>
          <w:p w:rsidR="00C67A70" w:rsidRPr="005B60EB" w:rsidRDefault="00C67A70" w:rsidP="00C67A70">
            <w:pPr>
              <w:spacing w:before="100" w:beforeAutospacing="1" w:after="100" w:afterAutospacing="1"/>
              <w:jc w:val="center"/>
              <w:rPr>
                <w:sz w:val="28"/>
                <w:szCs w:val="28"/>
              </w:rPr>
            </w:pPr>
            <w:r>
              <w:rPr>
                <w:sz w:val="28"/>
                <w:szCs w:val="28"/>
              </w:rPr>
              <w:t>6</w:t>
            </w:r>
          </w:p>
        </w:tc>
        <w:tc>
          <w:tcPr>
            <w:tcW w:w="3164" w:type="dxa"/>
          </w:tcPr>
          <w:p w:rsidR="00C67A70" w:rsidRPr="005B60EB" w:rsidRDefault="00C67A70" w:rsidP="00C67A70">
            <w:pPr>
              <w:spacing w:before="100" w:beforeAutospacing="1" w:after="100" w:afterAutospacing="1"/>
              <w:ind w:left="99"/>
              <w:rPr>
                <w:sz w:val="28"/>
                <w:szCs w:val="28"/>
              </w:rPr>
            </w:pPr>
            <w:r w:rsidRPr="005B60EB">
              <w:rPr>
                <w:sz w:val="28"/>
                <w:szCs w:val="28"/>
              </w:rPr>
              <w:t xml:space="preserve">Цифрова грамотність </w:t>
            </w:r>
          </w:p>
        </w:tc>
        <w:tc>
          <w:tcPr>
            <w:tcW w:w="6941" w:type="dxa"/>
          </w:tcPr>
          <w:p w:rsidR="00C67A70" w:rsidRPr="005B60EB" w:rsidRDefault="00C67A70" w:rsidP="00C67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cs="Courier New"/>
                <w:sz w:val="28"/>
                <w:szCs w:val="28"/>
              </w:rPr>
            </w:pPr>
            <w:r w:rsidRPr="005B60EB">
              <w:rPr>
                <w:rFonts w:cs="Courier New"/>
                <w:sz w:val="28"/>
                <w:szCs w:val="28"/>
              </w:rPr>
              <w:t>-вміння використовувати комп’ютерні пристрої, базове офісне та спеціалізоване програмне забезпечення;</w:t>
            </w:r>
          </w:p>
          <w:p w:rsidR="00C67A70" w:rsidRPr="005B60EB" w:rsidRDefault="00C67A70" w:rsidP="00C67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cs="Courier New"/>
                <w:sz w:val="28"/>
                <w:szCs w:val="28"/>
              </w:rPr>
            </w:pPr>
            <w:r w:rsidRPr="005B60EB">
              <w:rPr>
                <w:rFonts w:cs="Courier New"/>
                <w:sz w:val="28"/>
                <w:szCs w:val="28"/>
              </w:rPr>
              <w:t>-вміння використовувати сервіси інтернету;</w:t>
            </w:r>
          </w:p>
          <w:p w:rsidR="00C67A70" w:rsidRPr="005B60EB" w:rsidRDefault="00C67A70" w:rsidP="00C67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7"/>
              <w:jc w:val="both"/>
              <w:rPr>
                <w:rFonts w:cs="Courier New"/>
                <w:sz w:val="28"/>
                <w:szCs w:val="28"/>
              </w:rPr>
            </w:pPr>
            <w:r w:rsidRPr="005B60EB">
              <w:rPr>
                <w:rFonts w:cs="Courier New"/>
                <w:sz w:val="28"/>
                <w:szCs w:val="28"/>
              </w:rPr>
              <w:t>-вміння використовувати електронні реєстри, системи електронного документообігу, відкриті цифрові ресурси.</w:t>
            </w:r>
          </w:p>
        </w:tc>
      </w:tr>
      <w:tr w:rsidR="00C67A70" w:rsidRPr="006F02A3" w:rsidTr="00D91928">
        <w:tc>
          <w:tcPr>
            <w:tcW w:w="10628" w:type="dxa"/>
            <w:gridSpan w:val="3"/>
          </w:tcPr>
          <w:p w:rsidR="00C67A70" w:rsidRPr="00C67A70" w:rsidRDefault="00C67A70" w:rsidP="00C67A70">
            <w:pPr>
              <w:keepNext/>
              <w:keepLines/>
              <w:ind w:left="176" w:right="136"/>
              <w:jc w:val="center"/>
              <w:rPr>
                <w:b/>
                <w:sz w:val="28"/>
                <w:szCs w:val="28"/>
              </w:rPr>
            </w:pPr>
            <w:r w:rsidRPr="00C67A70">
              <w:rPr>
                <w:b/>
                <w:sz w:val="28"/>
                <w:szCs w:val="28"/>
              </w:rPr>
              <w:t>Професійні знання</w:t>
            </w:r>
          </w:p>
        </w:tc>
      </w:tr>
      <w:tr w:rsidR="00C67A70" w:rsidRPr="006F02A3" w:rsidTr="00D91928">
        <w:tc>
          <w:tcPr>
            <w:tcW w:w="3687" w:type="dxa"/>
            <w:gridSpan w:val="2"/>
          </w:tcPr>
          <w:p w:rsidR="00C67A70" w:rsidRPr="006F02A3" w:rsidRDefault="00C67A70" w:rsidP="00C67A70">
            <w:pPr>
              <w:spacing w:before="100" w:beforeAutospacing="1" w:after="100" w:afterAutospacing="1"/>
              <w:jc w:val="center"/>
              <w:rPr>
                <w:sz w:val="28"/>
                <w:szCs w:val="28"/>
              </w:rPr>
            </w:pPr>
            <w:r w:rsidRPr="006F02A3">
              <w:rPr>
                <w:sz w:val="28"/>
                <w:szCs w:val="28"/>
              </w:rPr>
              <w:t>Вимога</w:t>
            </w:r>
          </w:p>
        </w:tc>
        <w:tc>
          <w:tcPr>
            <w:tcW w:w="6941" w:type="dxa"/>
          </w:tcPr>
          <w:p w:rsidR="00C67A70" w:rsidRPr="006F02A3" w:rsidRDefault="00C67A70" w:rsidP="00C67A70">
            <w:pPr>
              <w:ind w:right="164"/>
              <w:jc w:val="center"/>
              <w:rPr>
                <w:sz w:val="28"/>
                <w:szCs w:val="28"/>
              </w:rPr>
            </w:pPr>
            <w:r w:rsidRPr="006F02A3">
              <w:rPr>
                <w:sz w:val="28"/>
                <w:szCs w:val="28"/>
              </w:rPr>
              <w:t>Компоненти вимоги</w:t>
            </w:r>
          </w:p>
        </w:tc>
      </w:tr>
      <w:tr w:rsidR="00C67A70" w:rsidRPr="006F02A3" w:rsidTr="00D91928">
        <w:tc>
          <w:tcPr>
            <w:tcW w:w="523" w:type="dxa"/>
          </w:tcPr>
          <w:p w:rsidR="00C67A70" w:rsidRPr="006F02A3" w:rsidRDefault="00C67A70" w:rsidP="00C67A70">
            <w:pPr>
              <w:spacing w:before="100" w:beforeAutospacing="1" w:after="100" w:afterAutospacing="1"/>
              <w:jc w:val="center"/>
              <w:rPr>
                <w:sz w:val="28"/>
                <w:szCs w:val="28"/>
              </w:rPr>
            </w:pPr>
            <w:r w:rsidRPr="006F02A3">
              <w:rPr>
                <w:sz w:val="28"/>
                <w:szCs w:val="28"/>
              </w:rPr>
              <w:t>1</w:t>
            </w:r>
          </w:p>
        </w:tc>
        <w:tc>
          <w:tcPr>
            <w:tcW w:w="3164" w:type="dxa"/>
          </w:tcPr>
          <w:p w:rsidR="00C67A70" w:rsidRPr="006F02A3" w:rsidRDefault="00C67A70" w:rsidP="00C67A70">
            <w:pPr>
              <w:keepNext/>
              <w:keepLines/>
              <w:spacing w:before="60" w:beforeAutospacing="1" w:afterAutospacing="1"/>
              <w:ind w:left="39"/>
              <w:rPr>
                <w:sz w:val="28"/>
                <w:szCs w:val="28"/>
              </w:rPr>
            </w:pPr>
            <w:r w:rsidRPr="006F02A3">
              <w:rPr>
                <w:sz w:val="28"/>
                <w:szCs w:val="28"/>
              </w:rPr>
              <w:t>Знання законодавства</w:t>
            </w:r>
          </w:p>
        </w:tc>
        <w:tc>
          <w:tcPr>
            <w:tcW w:w="6941" w:type="dxa"/>
          </w:tcPr>
          <w:p w:rsidR="00C67A70" w:rsidRPr="006F02A3" w:rsidRDefault="00C67A70" w:rsidP="00C67A70">
            <w:pPr>
              <w:ind w:left="74" w:right="164"/>
              <w:jc w:val="both"/>
              <w:rPr>
                <w:sz w:val="28"/>
                <w:szCs w:val="28"/>
              </w:rPr>
            </w:pPr>
            <w:r w:rsidRPr="006F02A3">
              <w:rPr>
                <w:sz w:val="28"/>
                <w:szCs w:val="28"/>
              </w:rPr>
              <w:t>Знання:</w:t>
            </w:r>
          </w:p>
          <w:p w:rsidR="00C67A70" w:rsidRPr="006F02A3" w:rsidRDefault="00C67A70" w:rsidP="00C67A70">
            <w:pPr>
              <w:ind w:left="74" w:right="164"/>
              <w:jc w:val="both"/>
              <w:rPr>
                <w:sz w:val="28"/>
                <w:szCs w:val="28"/>
              </w:rPr>
            </w:pPr>
            <w:r w:rsidRPr="006F02A3">
              <w:rPr>
                <w:sz w:val="28"/>
                <w:szCs w:val="28"/>
              </w:rPr>
              <w:t>Конституції України;</w:t>
            </w:r>
          </w:p>
          <w:p w:rsidR="00C67A70" w:rsidRPr="006F02A3" w:rsidRDefault="00C67A70" w:rsidP="00C67A70">
            <w:pPr>
              <w:ind w:left="74" w:right="164"/>
              <w:jc w:val="both"/>
              <w:rPr>
                <w:sz w:val="28"/>
                <w:szCs w:val="28"/>
              </w:rPr>
            </w:pPr>
            <w:r w:rsidRPr="006F02A3">
              <w:rPr>
                <w:sz w:val="28"/>
                <w:szCs w:val="28"/>
              </w:rPr>
              <w:t>Закону України «Про державну службу»;</w:t>
            </w:r>
          </w:p>
          <w:p w:rsidR="00C67A70" w:rsidRPr="006F02A3" w:rsidRDefault="00C67A70" w:rsidP="00C67A70">
            <w:pPr>
              <w:ind w:right="164"/>
              <w:jc w:val="both"/>
              <w:rPr>
                <w:sz w:val="28"/>
                <w:szCs w:val="28"/>
              </w:rPr>
            </w:pPr>
            <w:r w:rsidRPr="006F02A3">
              <w:rPr>
                <w:sz w:val="28"/>
                <w:szCs w:val="28"/>
              </w:rPr>
              <w:t xml:space="preserve"> Закону України «Про запобігання корупції»</w:t>
            </w:r>
          </w:p>
        </w:tc>
      </w:tr>
      <w:tr w:rsidR="00C67A70" w:rsidRPr="006F02A3" w:rsidTr="00D91928">
        <w:tc>
          <w:tcPr>
            <w:tcW w:w="523" w:type="dxa"/>
          </w:tcPr>
          <w:p w:rsidR="00C67A70" w:rsidRPr="006F02A3" w:rsidRDefault="00C67A70" w:rsidP="00C67A70">
            <w:pPr>
              <w:spacing w:before="100" w:beforeAutospacing="1" w:after="100" w:afterAutospacing="1"/>
              <w:jc w:val="center"/>
              <w:rPr>
                <w:sz w:val="28"/>
                <w:szCs w:val="28"/>
              </w:rPr>
            </w:pPr>
            <w:r w:rsidRPr="006F02A3">
              <w:rPr>
                <w:sz w:val="28"/>
                <w:szCs w:val="28"/>
              </w:rPr>
              <w:t>2</w:t>
            </w:r>
          </w:p>
        </w:tc>
        <w:tc>
          <w:tcPr>
            <w:tcW w:w="3164" w:type="dxa"/>
          </w:tcPr>
          <w:p w:rsidR="00C67A70" w:rsidRPr="006F02A3" w:rsidRDefault="00C67A70" w:rsidP="00C67A70">
            <w:pPr>
              <w:keepNext/>
              <w:keepLines/>
              <w:spacing w:before="60" w:beforeAutospacing="1" w:afterAutospacing="1"/>
              <w:ind w:left="39" w:right="128"/>
              <w:jc w:val="both"/>
              <w:rPr>
                <w:sz w:val="28"/>
                <w:szCs w:val="28"/>
              </w:rPr>
            </w:pPr>
            <w:r w:rsidRPr="006F02A3">
              <w:rPr>
                <w:sz w:val="28"/>
                <w:szCs w:val="28"/>
              </w:rPr>
              <w:t>Знання законодавства                   у сфері</w:t>
            </w:r>
          </w:p>
          <w:p w:rsidR="00C67A70" w:rsidRPr="006F02A3" w:rsidRDefault="00C67A70" w:rsidP="00C67A70">
            <w:pPr>
              <w:keepNext/>
              <w:keepLines/>
              <w:spacing w:before="60" w:beforeAutospacing="1" w:afterAutospacing="1"/>
              <w:ind w:left="39"/>
              <w:rPr>
                <w:sz w:val="28"/>
                <w:szCs w:val="28"/>
              </w:rPr>
            </w:pPr>
            <w:r w:rsidRPr="006F02A3">
              <w:rPr>
                <w:sz w:val="28"/>
                <w:szCs w:val="28"/>
              </w:rPr>
              <w:t xml:space="preserve"> </w:t>
            </w:r>
          </w:p>
        </w:tc>
        <w:tc>
          <w:tcPr>
            <w:tcW w:w="6941" w:type="dxa"/>
          </w:tcPr>
          <w:p w:rsidR="00C67A70" w:rsidRDefault="00C67A70" w:rsidP="00C67A70">
            <w:pPr>
              <w:ind w:left="126" w:right="104"/>
              <w:jc w:val="both"/>
              <w:rPr>
                <w:rFonts w:eastAsia="Times New Roman"/>
                <w:sz w:val="28"/>
                <w:szCs w:val="28"/>
                <w:lang w:eastAsia="ru-RU"/>
              </w:rPr>
            </w:pPr>
            <w:r w:rsidRPr="006F02A3">
              <w:rPr>
                <w:rFonts w:eastAsia="Times New Roman"/>
                <w:sz w:val="28"/>
                <w:szCs w:val="28"/>
                <w:lang w:eastAsia="ru-RU"/>
              </w:rPr>
              <w:t>Знання:</w:t>
            </w:r>
          </w:p>
          <w:p w:rsidR="00C67A70" w:rsidRPr="006F02A3" w:rsidRDefault="00C67A70" w:rsidP="00C67A70">
            <w:pPr>
              <w:ind w:left="126" w:right="104"/>
              <w:jc w:val="both"/>
              <w:rPr>
                <w:rFonts w:eastAsia="Times New Roman"/>
                <w:sz w:val="28"/>
                <w:szCs w:val="28"/>
                <w:lang w:eastAsia="ru-RU"/>
              </w:rPr>
            </w:pPr>
            <w:r>
              <w:rPr>
                <w:rFonts w:eastAsia="Times New Roman"/>
                <w:sz w:val="28"/>
                <w:szCs w:val="28"/>
                <w:lang w:eastAsia="ru-RU"/>
              </w:rPr>
              <w:t>Кодексу законів про працю України;</w:t>
            </w:r>
          </w:p>
          <w:p w:rsidR="00C67A70" w:rsidRDefault="00C67A70" w:rsidP="00C67A70">
            <w:pPr>
              <w:tabs>
                <w:tab w:val="left" w:pos="6277"/>
              </w:tabs>
              <w:ind w:left="126" w:right="104"/>
              <w:contextualSpacing/>
              <w:jc w:val="both"/>
              <w:rPr>
                <w:rFonts w:eastAsia="Times New Roman"/>
                <w:sz w:val="28"/>
                <w:szCs w:val="28"/>
                <w:shd w:val="clear" w:color="auto" w:fill="FFFFFF"/>
                <w:lang w:eastAsia="ru-RU"/>
              </w:rPr>
            </w:pPr>
            <w:r w:rsidRPr="006F02A3">
              <w:rPr>
                <w:rFonts w:eastAsia="Times New Roman"/>
                <w:sz w:val="28"/>
                <w:szCs w:val="28"/>
                <w:shd w:val="clear" w:color="auto" w:fill="FFFFFF"/>
                <w:lang w:eastAsia="ru-RU"/>
              </w:rPr>
              <w:t xml:space="preserve">Закону України «Про </w:t>
            </w:r>
            <w:r>
              <w:rPr>
                <w:rFonts w:eastAsia="Times New Roman"/>
                <w:sz w:val="28"/>
                <w:szCs w:val="28"/>
                <w:shd w:val="clear" w:color="auto" w:fill="FFFFFF"/>
                <w:lang w:eastAsia="ru-RU"/>
              </w:rPr>
              <w:t>загальнообов’язкове державне соціальне страхування</w:t>
            </w:r>
            <w:r w:rsidRPr="006F02A3">
              <w:rPr>
                <w:rFonts w:eastAsia="Times New Roman"/>
                <w:sz w:val="28"/>
                <w:szCs w:val="28"/>
                <w:shd w:val="clear" w:color="auto" w:fill="FFFFFF"/>
                <w:lang w:eastAsia="ru-RU"/>
              </w:rPr>
              <w:t xml:space="preserve">»; </w:t>
            </w:r>
          </w:p>
          <w:p w:rsidR="00C67A70" w:rsidRDefault="00C67A70" w:rsidP="00C67A70">
            <w:pPr>
              <w:tabs>
                <w:tab w:val="left" w:pos="6277"/>
              </w:tabs>
              <w:ind w:left="126" w:right="104"/>
              <w:contextualSpacing/>
              <w:jc w:val="both"/>
              <w:rPr>
                <w:rFonts w:eastAsia="Times New Roman"/>
                <w:sz w:val="28"/>
                <w:szCs w:val="28"/>
                <w:shd w:val="clear" w:color="auto" w:fill="FFFFFF"/>
                <w:lang w:eastAsia="ru-RU"/>
              </w:rPr>
            </w:pPr>
            <w:r w:rsidRPr="006F02A3">
              <w:rPr>
                <w:rFonts w:eastAsia="Times New Roman"/>
                <w:sz w:val="28"/>
                <w:szCs w:val="28"/>
                <w:shd w:val="clear" w:color="auto" w:fill="FFFFFF"/>
                <w:lang w:eastAsia="ru-RU"/>
              </w:rPr>
              <w:t xml:space="preserve">Закону України «Про </w:t>
            </w:r>
            <w:r>
              <w:rPr>
                <w:rFonts w:eastAsia="Times New Roman"/>
                <w:sz w:val="28"/>
                <w:szCs w:val="28"/>
                <w:shd w:val="clear" w:color="auto" w:fill="FFFFFF"/>
                <w:lang w:eastAsia="ru-RU"/>
              </w:rPr>
              <w:t>загальнообов’язкове державне пенсійне страхування</w:t>
            </w:r>
            <w:r w:rsidRPr="006F02A3">
              <w:rPr>
                <w:rFonts w:eastAsia="Times New Roman"/>
                <w:sz w:val="28"/>
                <w:szCs w:val="28"/>
                <w:shd w:val="clear" w:color="auto" w:fill="FFFFFF"/>
                <w:lang w:eastAsia="ru-RU"/>
              </w:rPr>
              <w:t>»;</w:t>
            </w:r>
          </w:p>
          <w:p w:rsidR="00C67A70" w:rsidRPr="006F02A3" w:rsidRDefault="00C67A70" w:rsidP="00C67A70">
            <w:pPr>
              <w:tabs>
                <w:tab w:val="left" w:pos="6277"/>
              </w:tabs>
              <w:ind w:left="126" w:right="104"/>
              <w:contextualSpacing/>
              <w:jc w:val="both"/>
              <w:rPr>
                <w:rFonts w:eastAsia="Times New Roman"/>
                <w:sz w:val="28"/>
                <w:szCs w:val="28"/>
                <w:shd w:val="clear" w:color="auto" w:fill="FFFFFF"/>
                <w:lang w:eastAsia="ru-RU"/>
              </w:rPr>
            </w:pPr>
            <w:r w:rsidRPr="006F02A3">
              <w:rPr>
                <w:rFonts w:eastAsia="Times New Roman"/>
                <w:sz w:val="28"/>
                <w:szCs w:val="28"/>
                <w:shd w:val="clear" w:color="auto" w:fill="FFFFFF"/>
                <w:lang w:eastAsia="ru-RU"/>
              </w:rPr>
              <w:t xml:space="preserve">Закону України «Про </w:t>
            </w:r>
            <w:r>
              <w:rPr>
                <w:rFonts w:eastAsia="Times New Roman"/>
                <w:sz w:val="28"/>
                <w:szCs w:val="28"/>
                <w:shd w:val="clear" w:color="auto" w:fill="FFFFFF"/>
                <w:lang w:eastAsia="ru-RU"/>
              </w:rPr>
              <w:t>відпустки</w:t>
            </w:r>
            <w:r w:rsidRPr="006F02A3">
              <w:rPr>
                <w:rFonts w:eastAsia="Times New Roman"/>
                <w:sz w:val="28"/>
                <w:szCs w:val="28"/>
                <w:shd w:val="clear" w:color="auto" w:fill="FFFFFF"/>
                <w:lang w:eastAsia="ru-RU"/>
              </w:rPr>
              <w:t>»;</w:t>
            </w:r>
          </w:p>
          <w:p w:rsidR="00C67A70" w:rsidRPr="006F02A3" w:rsidRDefault="00C67A70" w:rsidP="00C67A70">
            <w:pPr>
              <w:tabs>
                <w:tab w:val="left" w:pos="6277"/>
              </w:tabs>
              <w:ind w:left="126" w:right="104"/>
              <w:contextualSpacing/>
              <w:jc w:val="both"/>
              <w:rPr>
                <w:rFonts w:eastAsia="Times New Roman"/>
                <w:sz w:val="28"/>
                <w:szCs w:val="28"/>
                <w:shd w:val="clear" w:color="auto" w:fill="FFFFFF"/>
                <w:lang w:eastAsia="ru-RU"/>
              </w:rPr>
            </w:pPr>
            <w:r w:rsidRPr="006F02A3">
              <w:rPr>
                <w:rFonts w:eastAsia="Times New Roman"/>
                <w:sz w:val="28"/>
                <w:szCs w:val="28"/>
                <w:shd w:val="clear" w:color="auto" w:fill="FFFFFF"/>
                <w:lang w:eastAsia="ru-RU"/>
              </w:rPr>
              <w:t>Закону України «Про звернення громадян»;</w:t>
            </w:r>
          </w:p>
          <w:p w:rsidR="00C67A70" w:rsidRDefault="00C67A70" w:rsidP="00C67A70">
            <w:pPr>
              <w:tabs>
                <w:tab w:val="left" w:pos="6277"/>
              </w:tabs>
              <w:ind w:left="126" w:right="104"/>
              <w:contextualSpacing/>
              <w:jc w:val="both"/>
              <w:rPr>
                <w:rFonts w:eastAsia="Times New Roman"/>
                <w:sz w:val="28"/>
                <w:szCs w:val="28"/>
                <w:shd w:val="clear" w:color="auto" w:fill="FFFFFF"/>
                <w:lang w:eastAsia="ru-RU"/>
              </w:rPr>
            </w:pPr>
            <w:r w:rsidRPr="006F02A3">
              <w:rPr>
                <w:rFonts w:eastAsia="Times New Roman"/>
                <w:sz w:val="28"/>
                <w:szCs w:val="28"/>
                <w:shd w:val="clear" w:color="auto" w:fill="FFFFFF"/>
                <w:lang w:eastAsia="ru-RU"/>
              </w:rPr>
              <w:t xml:space="preserve">Закону України «Про </w:t>
            </w:r>
            <w:r>
              <w:rPr>
                <w:rFonts w:eastAsia="Times New Roman"/>
                <w:sz w:val="28"/>
                <w:szCs w:val="28"/>
                <w:shd w:val="clear" w:color="auto" w:fill="FFFFFF"/>
                <w:lang w:eastAsia="ru-RU"/>
              </w:rPr>
              <w:t>доступ до публічної інформації</w:t>
            </w:r>
            <w:r w:rsidRPr="006F02A3">
              <w:rPr>
                <w:rFonts w:eastAsia="Times New Roman"/>
                <w:sz w:val="28"/>
                <w:szCs w:val="28"/>
                <w:shd w:val="clear" w:color="auto" w:fill="FFFFFF"/>
                <w:lang w:eastAsia="ru-RU"/>
              </w:rPr>
              <w:t>»;</w:t>
            </w:r>
          </w:p>
          <w:p w:rsidR="00C67A70" w:rsidRPr="006F02A3" w:rsidRDefault="00C67A70" w:rsidP="00C67A70">
            <w:pPr>
              <w:tabs>
                <w:tab w:val="left" w:pos="6277"/>
              </w:tabs>
              <w:ind w:left="126" w:right="104"/>
              <w:contextualSpacing/>
              <w:jc w:val="both"/>
              <w:rPr>
                <w:sz w:val="28"/>
                <w:szCs w:val="28"/>
              </w:rPr>
            </w:pPr>
            <w:r w:rsidRPr="006F02A3">
              <w:rPr>
                <w:rFonts w:eastAsia="Times New Roman"/>
                <w:sz w:val="28"/>
                <w:szCs w:val="28"/>
                <w:shd w:val="clear" w:color="auto" w:fill="FFFFFF"/>
                <w:lang w:eastAsia="ru-RU"/>
              </w:rPr>
              <w:lastRenderedPageBreak/>
              <w:t xml:space="preserve">Закону України «Про </w:t>
            </w:r>
            <w:r>
              <w:rPr>
                <w:rFonts w:eastAsia="Times New Roman"/>
                <w:sz w:val="28"/>
                <w:szCs w:val="28"/>
                <w:shd w:val="clear" w:color="auto" w:fill="FFFFFF"/>
                <w:lang w:eastAsia="ru-RU"/>
              </w:rPr>
              <w:t>мобілізаційну підготовку та мобілізацію».</w:t>
            </w:r>
          </w:p>
        </w:tc>
      </w:tr>
    </w:tbl>
    <w:p w:rsidR="004A10A8" w:rsidRPr="006F02A3" w:rsidRDefault="004A10A8" w:rsidP="00EE19CA">
      <w:pPr>
        <w:rPr>
          <w:sz w:val="28"/>
          <w:szCs w:val="28"/>
        </w:rPr>
      </w:pPr>
    </w:p>
    <w:sectPr w:rsidR="004A10A8" w:rsidRPr="006F02A3" w:rsidSect="006D3F25">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23AC4"/>
    <w:multiLevelType w:val="hybridMultilevel"/>
    <w:tmpl w:val="2D744798"/>
    <w:lvl w:ilvl="0" w:tplc="95F0AA98">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 w15:restartNumberingAfterBreak="0">
    <w:nsid w:val="28527DCE"/>
    <w:multiLevelType w:val="hybridMultilevel"/>
    <w:tmpl w:val="50A8A3FE"/>
    <w:lvl w:ilvl="0" w:tplc="085048DA">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3" w15:restartNumberingAfterBreak="0">
    <w:nsid w:val="327565E1"/>
    <w:multiLevelType w:val="hybridMultilevel"/>
    <w:tmpl w:val="2ADCBB14"/>
    <w:lvl w:ilvl="0" w:tplc="BA087C5A">
      <w:start w:val="1"/>
      <w:numFmt w:val="decimal"/>
      <w:lvlText w:val="%1."/>
      <w:lvlJc w:val="left"/>
      <w:pPr>
        <w:ind w:left="567" w:hanging="207"/>
      </w:pPr>
      <w:rPr>
        <w:rFonts w:ascii="Times New Roman" w:eastAsia="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3F9F68BA"/>
    <w:multiLevelType w:val="multilevel"/>
    <w:tmpl w:val="D4C07D54"/>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7" w15:restartNumberingAfterBreak="0">
    <w:nsid w:val="46C4193D"/>
    <w:multiLevelType w:val="hybridMultilevel"/>
    <w:tmpl w:val="909A0F38"/>
    <w:lvl w:ilvl="0" w:tplc="5B16DED6">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BC62B7"/>
    <w:multiLevelType w:val="hybridMultilevel"/>
    <w:tmpl w:val="25801BC2"/>
    <w:lvl w:ilvl="0" w:tplc="97E84E52">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9"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0"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6D78F6"/>
    <w:multiLevelType w:val="hybridMultilevel"/>
    <w:tmpl w:val="7C3CB1BE"/>
    <w:lvl w:ilvl="0" w:tplc="F198D7C6">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2"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C607FBC"/>
    <w:multiLevelType w:val="hybridMultilevel"/>
    <w:tmpl w:val="20629D6E"/>
    <w:lvl w:ilvl="0" w:tplc="3996A980">
      <w:start w:val="2"/>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4" w15:restartNumberingAfterBreak="0">
    <w:nsid w:val="77CE792A"/>
    <w:multiLevelType w:val="multilevel"/>
    <w:tmpl w:val="4B92A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1222C8"/>
    <w:multiLevelType w:val="hybridMultilevel"/>
    <w:tmpl w:val="D17059FA"/>
    <w:lvl w:ilvl="0" w:tplc="9EB64E1A">
      <w:start w:val="3"/>
      <w:numFmt w:val="bullet"/>
      <w:lvlText w:val="-"/>
      <w:lvlJc w:val="left"/>
      <w:pPr>
        <w:ind w:left="539" w:hanging="360"/>
      </w:pPr>
      <w:rPr>
        <w:rFonts w:ascii="Times New Roman" w:eastAsia="Times New Roman" w:hAnsi="Times New Roman" w:cs="Times New Roman" w:hint="default"/>
      </w:rPr>
    </w:lvl>
    <w:lvl w:ilvl="1" w:tplc="04220003" w:tentative="1">
      <w:start w:val="1"/>
      <w:numFmt w:val="bullet"/>
      <w:lvlText w:val="o"/>
      <w:lvlJc w:val="left"/>
      <w:pPr>
        <w:ind w:left="1259" w:hanging="360"/>
      </w:pPr>
      <w:rPr>
        <w:rFonts w:ascii="Courier New" w:hAnsi="Courier New" w:cs="Courier New" w:hint="default"/>
      </w:rPr>
    </w:lvl>
    <w:lvl w:ilvl="2" w:tplc="04220005" w:tentative="1">
      <w:start w:val="1"/>
      <w:numFmt w:val="bullet"/>
      <w:lvlText w:val=""/>
      <w:lvlJc w:val="left"/>
      <w:pPr>
        <w:ind w:left="1979" w:hanging="360"/>
      </w:pPr>
      <w:rPr>
        <w:rFonts w:ascii="Wingdings" w:hAnsi="Wingdings" w:hint="default"/>
      </w:rPr>
    </w:lvl>
    <w:lvl w:ilvl="3" w:tplc="04220001" w:tentative="1">
      <w:start w:val="1"/>
      <w:numFmt w:val="bullet"/>
      <w:lvlText w:val=""/>
      <w:lvlJc w:val="left"/>
      <w:pPr>
        <w:ind w:left="2699" w:hanging="360"/>
      </w:pPr>
      <w:rPr>
        <w:rFonts w:ascii="Symbol" w:hAnsi="Symbol" w:hint="default"/>
      </w:rPr>
    </w:lvl>
    <w:lvl w:ilvl="4" w:tplc="04220003" w:tentative="1">
      <w:start w:val="1"/>
      <w:numFmt w:val="bullet"/>
      <w:lvlText w:val="o"/>
      <w:lvlJc w:val="left"/>
      <w:pPr>
        <w:ind w:left="3419" w:hanging="360"/>
      </w:pPr>
      <w:rPr>
        <w:rFonts w:ascii="Courier New" w:hAnsi="Courier New" w:cs="Courier New" w:hint="default"/>
      </w:rPr>
    </w:lvl>
    <w:lvl w:ilvl="5" w:tplc="04220005" w:tentative="1">
      <w:start w:val="1"/>
      <w:numFmt w:val="bullet"/>
      <w:lvlText w:val=""/>
      <w:lvlJc w:val="left"/>
      <w:pPr>
        <w:ind w:left="4139" w:hanging="360"/>
      </w:pPr>
      <w:rPr>
        <w:rFonts w:ascii="Wingdings" w:hAnsi="Wingdings" w:hint="default"/>
      </w:rPr>
    </w:lvl>
    <w:lvl w:ilvl="6" w:tplc="04220001" w:tentative="1">
      <w:start w:val="1"/>
      <w:numFmt w:val="bullet"/>
      <w:lvlText w:val=""/>
      <w:lvlJc w:val="left"/>
      <w:pPr>
        <w:ind w:left="4859" w:hanging="360"/>
      </w:pPr>
      <w:rPr>
        <w:rFonts w:ascii="Symbol" w:hAnsi="Symbol" w:hint="default"/>
      </w:rPr>
    </w:lvl>
    <w:lvl w:ilvl="7" w:tplc="04220003" w:tentative="1">
      <w:start w:val="1"/>
      <w:numFmt w:val="bullet"/>
      <w:lvlText w:val="o"/>
      <w:lvlJc w:val="left"/>
      <w:pPr>
        <w:ind w:left="5579" w:hanging="360"/>
      </w:pPr>
      <w:rPr>
        <w:rFonts w:ascii="Courier New" w:hAnsi="Courier New" w:cs="Courier New" w:hint="default"/>
      </w:rPr>
    </w:lvl>
    <w:lvl w:ilvl="8" w:tplc="04220005" w:tentative="1">
      <w:start w:val="1"/>
      <w:numFmt w:val="bullet"/>
      <w:lvlText w:val=""/>
      <w:lvlJc w:val="left"/>
      <w:pPr>
        <w:ind w:left="6299" w:hanging="360"/>
      </w:pPr>
      <w:rPr>
        <w:rFonts w:ascii="Wingdings" w:hAnsi="Wingdings" w:hint="default"/>
      </w:rPr>
    </w:lvl>
  </w:abstractNum>
  <w:abstractNum w:abstractNumId="16" w15:restartNumberingAfterBreak="0">
    <w:nsid w:val="7DF904F6"/>
    <w:multiLevelType w:val="hybridMultilevel"/>
    <w:tmpl w:val="D026DE14"/>
    <w:lvl w:ilvl="0" w:tplc="271835B6">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17" w15:restartNumberingAfterBreak="0">
    <w:nsid w:val="7E83359A"/>
    <w:multiLevelType w:val="hybridMultilevel"/>
    <w:tmpl w:val="643E2DF8"/>
    <w:lvl w:ilvl="0" w:tplc="40DCC5D8">
      <w:start w:val="2"/>
      <w:numFmt w:val="bullet"/>
      <w:lvlText w:val="-"/>
      <w:lvlJc w:val="left"/>
      <w:pPr>
        <w:ind w:left="482" w:hanging="360"/>
      </w:pPr>
      <w:rPr>
        <w:rFonts w:ascii="Times New Roman" w:eastAsia="Times New Roman" w:hAnsi="Times New Roman" w:cs="Times New Roman" w:hint="default"/>
        <w:color w:val="000000"/>
      </w:rPr>
    </w:lvl>
    <w:lvl w:ilvl="1" w:tplc="04220003" w:tentative="1">
      <w:start w:val="1"/>
      <w:numFmt w:val="bullet"/>
      <w:lvlText w:val="o"/>
      <w:lvlJc w:val="left"/>
      <w:pPr>
        <w:ind w:left="1202" w:hanging="360"/>
      </w:pPr>
      <w:rPr>
        <w:rFonts w:ascii="Courier New" w:hAnsi="Courier New" w:cs="Courier New" w:hint="default"/>
      </w:rPr>
    </w:lvl>
    <w:lvl w:ilvl="2" w:tplc="04220005" w:tentative="1">
      <w:start w:val="1"/>
      <w:numFmt w:val="bullet"/>
      <w:lvlText w:val=""/>
      <w:lvlJc w:val="left"/>
      <w:pPr>
        <w:ind w:left="1922" w:hanging="360"/>
      </w:pPr>
      <w:rPr>
        <w:rFonts w:ascii="Wingdings" w:hAnsi="Wingdings" w:hint="default"/>
      </w:rPr>
    </w:lvl>
    <w:lvl w:ilvl="3" w:tplc="04220001" w:tentative="1">
      <w:start w:val="1"/>
      <w:numFmt w:val="bullet"/>
      <w:lvlText w:val=""/>
      <w:lvlJc w:val="left"/>
      <w:pPr>
        <w:ind w:left="2642" w:hanging="360"/>
      </w:pPr>
      <w:rPr>
        <w:rFonts w:ascii="Symbol" w:hAnsi="Symbol" w:hint="default"/>
      </w:rPr>
    </w:lvl>
    <w:lvl w:ilvl="4" w:tplc="04220003" w:tentative="1">
      <w:start w:val="1"/>
      <w:numFmt w:val="bullet"/>
      <w:lvlText w:val="o"/>
      <w:lvlJc w:val="left"/>
      <w:pPr>
        <w:ind w:left="3362" w:hanging="360"/>
      </w:pPr>
      <w:rPr>
        <w:rFonts w:ascii="Courier New" w:hAnsi="Courier New" w:cs="Courier New" w:hint="default"/>
      </w:rPr>
    </w:lvl>
    <w:lvl w:ilvl="5" w:tplc="04220005" w:tentative="1">
      <w:start w:val="1"/>
      <w:numFmt w:val="bullet"/>
      <w:lvlText w:val=""/>
      <w:lvlJc w:val="left"/>
      <w:pPr>
        <w:ind w:left="4082" w:hanging="360"/>
      </w:pPr>
      <w:rPr>
        <w:rFonts w:ascii="Wingdings" w:hAnsi="Wingdings" w:hint="default"/>
      </w:rPr>
    </w:lvl>
    <w:lvl w:ilvl="6" w:tplc="04220001" w:tentative="1">
      <w:start w:val="1"/>
      <w:numFmt w:val="bullet"/>
      <w:lvlText w:val=""/>
      <w:lvlJc w:val="left"/>
      <w:pPr>
        <w:ind w:left="4802" w:hanging="360"/>
      </w:pPr>
      <w:rPr>
        <w:rFonts w:ascii="Symbol" w:hAnsi="Symbol" w:hint="default"/>
      </w:rPr>
    </w:lvl>
    <w:lvl w:ilvl="7" w:tplc="04220003" w:tentative="1">
      <w:start w:val="1"/>
      <w:numFmt w:val="bullet"/>
      <w:lvlText w:val="o"/>
      <w:lvlJc w:val="left"/>
      <w:pPr>
        <w:ind w:left="5522" w:hanging="360"/>
      </w:pPr>
      <w:rPr>
        <w:rFonts w:ascii="Courier New" w:hAnsi="Courier New" w:cs="Courier New" w:hint="default"/>
      </w:rPr>
    </w:lvl>
    <w:lvl w:ilvl="8" w:tplc="04220005" w:tentative="1">
      <w:start w:val="1"/>
      <w:numFmt w:val="bullet"/>
      <w:lvlText w:val=""/>
      <w:lvlJc w:val="left"/>
      <w:pPr>
        <w:ind w:left="6242" w:hanging="360"/>
      </w:pPr>
      <w:rPr>
        <w:rFonts w:ascii="Wingdings" w:hAnsi="Wingdings" w:hint="default"/>
      </w:rPr>
    </w:lvl>
  </w:abstractNum>
  <w:num w:numId="1">
    <w:abstractNumId w:val="12"/>
  </w:num>
  <w:num w:numId="2">
    <w:abstractNumId w:val="9"/>
  </w:num>
  <w:num w:numId="3">
    <w:abstractNumId w:val="2"/>
  </w:num>
  <w:num w:numId="4">
    <w:abstractNumId w:val="6"/>
  </w:num>
  <w:num w:numId="5">
    <w:abstractNumId w:val="5"/>
  </w:num>
  <w:num w:numId="6">
    <w:abstractNumId w:val="10"/>
  </w:num>
  <w:num w:numId="7">
    <w:abstractNumId w:val="4"/>
  </w:num>
  <w:num w:numId="8">
    <w:abstractNumId w:val="14"/>
  </w:num>
  <w:num w:numId="9">
    <w:abstractNumId w:val="7"/>
  </w:num>
  <w:num w:numId="10">
    <w:abstractNumId w:val="15"/>
  </w:num>
  <w:num w:numId="11">
    <w:abstractNumId w:val="11"/>
  </w:num>
  <w:num w:numId="12">
    <w:abstractNumId w:val="13"/>
  </w:num>
  <w:num w:numId="13">
    <w:abstractNumId w:val="8"/>
  </w:num>
  <w:num w:numId="14">
    <w:abstractNumId w:val="1"/>
  </w:num>
  <w:num w:numId="15">
    <w:abstractNumId w:val="17"/>
  </w:num>
  <w:num w:numId="16">
    <w:abstractNumId w:val="0"/>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87"/>
    <w:rsid w:val="0000446D"/>
    <w:rsid w:val="00033439"/>
    <w:rsid w:val="00033C33"/>
    <w:rsid w:val="00047206"/>
    <w:rsid w:val="000521BA"/>
    <w:rsid w:val="00066013"/>
    <w:rsid w:val="00080739"/>
    <w:rsid w:val="00086A88"/>
    <w:rsid w:val="000A2BC1"/>
    <w:rsid w:val="000A7AF0"/>
    <w:rsid w:val="000C746E"/>
    <w:rsid w:val="000D04A8"/>
    <w:rsid w:val="000E6553"/>
    <w:rsid w:val="000F3EDA"/>
    <w:rsid w:val="000F6F1A"/>
    <w:rsid w:val="001008D1"/>
    <w:rsid w:val="00100A1C"/>
    <w:rsid w:val="00104699"/>
    <w:rsid w:val="00114582"/>
    <w:rsid w:val="001151D7"/>
    <w:rsid w:val="001247B9"/>
    <w:rsid w:val="001564DB"/>
    <w:rsid w:val="0017085F"/>
    <w:rsid w:val="00173762"/>
    <w:rsid w:val="00184E2D"/>
    <w:rsid w:val="00185565"/>
    <w:rsid w:val="00205534"/>
    <w:rsid w:val="00210F85"/>
    <w:rsid w:val="00223BBA"/>
    <w:rsid w:val="00232B32"/>
    <w:rsid w:val="00251AB8"/>
    <w:rsid w:val="002523DB"/>
    <w:rsid w:val="00252837"/>
    <w:rsid w:val="002534F1"/>
    <w:rsid w:val="002561D9"/>
    <w:rsid w:val="002736FC"/>
    <w:rsid w:val="002745F3"/>
    <w:rsid w:val="00280B7E"/>
    <w:rsid w:val="00282084"/>
    <w:rsid w:val="00282F16"/>
    <w:rsid w:val="00290CD6"/>
    <w:rsid w:val="002916C8"/>
    <w:rsid w:val="00292751"/>
    <w:rsid w:val="00292AB0"/>
    <w:rsid w:val="002A297D"/>
    <w:rsid w:val="002A4844"/>
    <w:rsid w:val="002B065E"/>
    <w:rsid w:val="002B4FB1"/>
    <w:rsid w:val="002C66DF"/>
    <w:rsid w:val="002D1A0F"/>
    <w:rsid w:val="002D1D89"/>
    <w:rsid w:val="002E79D9"/>
    <w:rsid w:val="002F759D"/>
    <w:rsid w:val="002F7C44"/>
    <w:rsid w:val="003102A1"/>
    <w:rsid w:val="0031034A"/>
    <w:rsid w:val="00315E53"/>
    <w:rsid w:val="003255D4"/>
    <w:rsid w:val="0032699A"/>
    <w:rsid w:val="003347F8"/>
    <w:rsid w:val="00353294"/>
    <w:rsid w:val="00357165"/>
    <w:rsid w:val="00362B3B"/>
    <w:rsid w:val="003633F9"/>
    <w:rsid w:val="00371950"/>
    <w:rsid w:val="0037203A"/>
    <w:rsid w:val="00374EF4"/>
    <w:rsid w:val="0037612E"/>
    <w:rsid w:val="00377172"/>
    <w:rsid w:val="003776CC"/>
    <w:rsid w:val="0038737A"/>
    <w:rsid w:val="003B6E85"/>
    <w:rsid w:val="003D42B5"/>
    <w:rsid w:val="003E308B"/>
    <w:rsid w:val="00413B9D"/>
    <w:rsid w:val="00427FFD"/>
    <w:rsid w:val="0043399E"/>
    <w:rsid w:val="0046383A"/>
    <w:rsid w:val="00471809"/>
    <w:rsid w:val="00474F76"/>
    <w:rsid w:val="0047516F"/>
    <w:rsid w:val="0047521E"/>
    <w:rsid w:val="00482BF4"/>
    <w:rsid w:val="00485ECE"/>
    <w:rsid w:val="004A10A8"/>
    <w:rsid w:val="004A61FD"/>
    <w:rsid w:val="004C5A9A"/>
    <w:rsid w:val="004D140B"/>
    <w:rsid w:val="004D5E3C"/>
    <w:rsid w:val="004E772E"/>
    <w:rsid w:val="004F5082"/>
    <w:rsid w:val="004F5962"/>
    <w:rsid w:val="00502751"/>
    <w:rsid w:val="00515923"/>
    <w:rsid w:val="0052565F"/>
    <w:rsid w:val="00527382"/>
    <w:rsid w:val="00533387"/>
    <w:rsid w:val="005502FB"/>
    <w:rsid w:val="005556CB"/>
    <w:rsid w:val="00571F32"/>
    <w:rsid w:val="00581919"/>
    <w:rsid w:val="00596B35"/>
    <w:rsid w:val="005A7DB4"/>
    <w:rsid w:val="005B2D8B"/>
    <w:rsid w:val="005B579B"/>
    <w:rsid w:val="005C40EA"/>
    <w:rsid w:val="005D51C0"/>
    <w:rsid w:val="005D6F13"/>
    <w:rsid w:val="005E76F0"/>
    <w:rsid w:val="005F54D9"/>
    <w:rsid w:val="00600DCD"/>
    <w:rsid w:val="00611CB2"/>
    <w:rsid w:val="00614089"/>
    <w:rsid w:val="00621A9D"/>
    <w:rsid w:val="00653773"/>
    <w:rsid w:val="00660CB1"/>
    <w:rsid w:val="00660E2F"/>
    <w:rsid w:val="0067084B"/>
    <w:rsid w:val="00675C21"/>
    <w:rsid w:val="006769D9"/>
    <w:rsid w:val="00685236"/>
    <w:rsid w:val="006A396A"/>
    <w:rsid w:val="006D3F25"/>
    <w:rsid w:val="006D6AC1"/>
    <w:rsid w:val="006F02A3"/>
    <w:rsid w:val="00701DC3"/>
    <w:rsid w:val="00701E9B"/>
    <w:rsid w:val="00703877"/>
    <w:rsid w:val="0072240D"/>
    <w:rsid w:val="0072578B"/>
    <w:rsid w:val="00736AEF"/>
    <w:rsid w:val="0073767A"/>
    <w:rsid w:val="007427D8"/>
    <w:rsid w:val="007462AF"/>
    <w:rsid w:val="00761D82"/>
    <w:rsid w:val="007677CE"/>
    <w:rsid w:val="007903BF"/>
    <w:rsid w:val="007A2042"/>
    <w:rsid w:val="007A60F6"/>
    <w:rsid w:val="007B5388"/>
    <w:rsid w:val="007C38ED"/>
    <w:rsid w:val="00805FE9"/>
    <w:rsid w:val="0081563A"/>
    <w:rsid w:val="008302A8"/>
    <w:rsid w:val="008302FF"/>
    <w:rsid w:val="00843960"/>
    <w:rsid w:val="00846B87"/>
    <w:rsid w:val="00885AA9"/>
    <w:rsid w:val="00894986"/>
    <w:rsid w:val="008C4947"/>
    <w:rsid w:val="008E3F0D"/>
    <w:rsid w:val="00910C8A"/>
    <w:rsid w:val="00915906"/>
    <w:rsid w:val="00916A7F"/>
    <w:rsid w:val="00930C0D"/>
    <w:rsid w:val="009459F3"/>
    <w:rsid w:val="00946628"/>
    <w:rsid w:val="009662BA"/>
    <w:rsid w:val="009706B7"/>
    <w:rsid w:val="0097101F"/>
    <w:rsid w:val="0097162B"/>
    <w:rsid w:val="00972EE2"/>
    <w:rsid w:val="00973DB2"/>
    <w:rsid w:val="00980B90"/>
    <w:rsid w:val="0098519B"/>
    <w:rsid w:val="009861E1"/>
    <w:rsid w:val="00991878"/>
    <w:rsid w:val="009B40BE"/>
    <w:rsid w:val="009E0EEA"/>
    <w:rsid w:val="009E3613"/>
    <w:rsid w:val="009E6126"/>
    <w:rsid w:val="00A033B1"/>
    <w:rsid w:val="00A038E8"/>
    <w:rsid w:val="00A10170"/>
    <w:rsid w:val="00A13B42"/>
    <w:rsid w:val="00A14F5E"/>
    <w:rsid w:val="00A204B2"/>
    <w:rsid w:val="00A26DF2"/>
    <w:rsid w:val="00A41D3F"/>
    <w:rsid w:val="00A60137"/>
    <w:rsid w:val="00A65B1B"/>
    <w:rsid w:val="00AA0D80"/>
    <w:rsid w:val="00AA21EE"/>
    <w:rsid w:val="00AA2DB6"/>
    <w:rsid w:val="00AF6B1B"/>
    <w:rsid w:val="00AF7C49"/>
    <w:rsid w:val="00B107F1"/>
    <w:rsid w:val="00B1463A"/>
    <w:rsid w:val="00B21F1E"/>
    <w:rsid w:val="00B572F5"/>
    <w:rsid w:val="00BA7076"/>
    <w:rsid w:val="00BC20A1"/>
    <w:rsid w:val="00BD34FE"/>
    <w:rsid w:val="00BD7985"/>
    <w:rsid w:val="00BE55EF"/>
    <w:rsid w:val="00BF0E40"/>
    <w:rsid w:val="00C02BEA"/>
    <w:rsid w:val="00C03EE2"/>
    <w:rsid w:val="00C16652"/>
    <w:rsid w:val="00C32198"/>
    <w:rsid w:val="00C33052"/>
    <w:rsid w:val="00C403CA"/>
    <w:rsid w:val="00C42E68"/>
    <w:rsid w:val="00C43185"/>
    <w:rsid w:val="00C5734A"/>
    <w:rsid w:val="00C6427E"/>
    <w:rsid w:val="00C66373"/>
    <w:rsid w:val="00C67738"/>
    <w:rsid w:val="00C67A70"/>
    <w:rsid w:val="00C723A1"/>
    <w:rsid w:val="00C81045"/>
    <w:rsid w:val="00C85C85"/>
    <w:rsid w:val="00C91A41"/>
    <w:rsid w:val="00C95790"/>
    <w:rsid w:val="00CB710C"/>
    <w:rsid w:val="00CE1E97"/>
    <w:rsid w:val="00CE29BC"/>
    <w:rsid w:val="00CE43A2"/>
    <w:rsid w:val="00CE77A6"/>
    <w:rsid w:val="00D10233"/>
    <w:rsid w:val="00D11247"/>
    <w:rsid w:val="00D1162A"/>
    <w:rsid w:val="00D1220E"/>
    <w:rsid w:val="00D12C59"/>
    <w:rsid w:val="00D14D26"/>
    <w:rsid w:val="00D16345"/>
    <w:rsid w:val="00D2701F"/>
    <w:rsid w:val="00D336BE"/>
    <w:rsid w:val="00D34D63"/>
    <w:rsid w:val="00D43AE6"/>
    <w:rsid w:val="00D47C5B"/>
    <w:rsid w:val="00D52A94"/>
    <w:rsid w:val="00D70D4F"/>
    <w:rsid w:val="00D7415D"/>
    <w:rsid w:val="00D75D68"/>
    <w:rsid w:val="00D8100A"/>
    <w:rsid w:val="00D91928"/>
    <w:rsid w:val="00D93737"/>
    <w:rsid w:val="00D93CA1"/>
    <w:rsid w:val="00DA35F1"/>
    <w:rsid w:val="00DA40E5"/>
    <w:rsid w:val="00DA4AE9"/>
    <w:rsid w:val="00DB6E65"/>
    <w:rsid w:val="00DF4E97"/>
    <w:rsid w:val="00DF5B00"/>
    <w:rsid w:val="00E0224B"/>
    <w:rsid w:val="00E036CF"/>
    <w:rsid w:val="00E249BC"/>
    <w:rsid w:val="00E25330"/>
    <w:rsid w:val="00E254F2"/>
    <w:rsid w:val="00E3110A"/>
    <w:rsid w:val="00E3556A"/>
    <w:rsid w:val="00E356B6"/>
    <w:rsid w:val="00E47C35"/>
    <w:rsid w:val="00E61288"/>
    <w:rsid w:val="00E70998"/>
    <w:rsid w:val="00E8260F"/>
    <w:rsid w:val="00E93E23"/>
    <w:rsid w:val="00E96A38"/>
    <w:rsid w:val="00E97C71"/>
    <w:rsid w:val="00EA250D"/>
    <w:rsid w:val="00EA4331"/>
    <w:rsid w:val="00EA6A0D"/>
    <w:rsid w:val="00EA7D4F"/>
    <w:rsid w:val="00EC3C05"/>
    <w:rsid w:val="00EC645A"/>
    <w:rsid w:val="00ED2039"/>
    <w:rsid w:val="00ED5A98"/>
    <w:rsid w:val="00EE19CA"/>
    <w:rsid w:val="00EE2E67"/>
    <w:rsid w:val="00F019B7"/>
    <w:rsid w:val="00F04E30"/>
    <w:rsid w:val="00F05C5D"/>
    <w:rsid w:val="00F1217E"/>
    <w:rsid w:val="00F25C58"/>
    <w:rsid w:val="00F34A1C"/>
    <w:rsid w:val="00F37D37"/>
    <w:rsid w:val="00F4441F"/>
    <w:rsid w:val="00F7312D"/>
    <w:rsid w:val="00F74770"/>
    <w:rsid w:val="00FA5944"/>
    <w:rsid w:val="00FC52BC"/>
    <w:rsid w:val="00FD205C"/>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D6F7CB-B636-4390-9FB4-8B63C813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styleId="ad">
    <w:name w:val="Hyperlink"/>
    <w:basedOn w:val="a0"/>
    <w:uiPriority w:val="99"/>
    <w:unhideWhenUsed/>
    <w:rsid w:val="00A60137"/>
    <w:rPr>
      <w:color w:val="0563C1" w:themeColor="hyperlink"/>
      <w:u w:val="single"/>
    </w:rPr>
  </w:style>
  <w:style w:type="character" w:customStyle="1" w:styleId="ae">
    <w:name w:val="Основной текст_"/>
    <w:basedOn w:val="a0"/>
    <w:link w:val="1"/>
    <w:locked/>
    <w:rsid w:val="00100A1C"/>
    <w:rPr>
      <w:rFonts w:ascii="Times New Roman" w:eastAsia="Times New Roman" w:hAnsi="Times New Roman"/>
      <w:sz w:val="28"/>
      <w:szCs w:val="28"/>
      <w:shd w:val="clear" w:color="auto" w:fill="FFFFFF"/>
    </w:rPr>
  </w:style>
  <w:style w:type="paragraph" w:customStyle="1" w:styleId="1">
    <w:name w:val="Основной текст1"/>
    <w:basedOn w:val="a"/>
    <w:link w:val="ae"/>
    <w:rsid w:val="00100A1C"/>
    <w:pPr>
      <w:widowControl w:val="0"/>
      <w:shd w:val="clear" w:color="auto" w:fill="FFFFFF"/>
      <w:ind w:firstLine="400"/>
    </w:pPr>
    <w:rPr>
      <w:rFonts w:eastAsia="Times New Roman"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487092340">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8D240-467E-46FD-B921-0ADCB17B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1451</Words>
  <Characters>8271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16</cp:revision>
  <cp:lastPrinted>2021-04-20T13:38:00Z</cp:lastPrinted>
  <dcterms:created xsi:type="dcterms:W3CDTF">2021-09-06T05:43:00Z</dcterms:created>
  <dcterms:modified xsi:type="dcterms:W3CDTF">2021-09-06T12:48:00Z</dcterms:modified>
</cp:coreProperties>
</file>